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5EC80" w14:textId="77777777" w:rsidR="00D61A82" w:rsidRDefault="00B30765">
      <w:pPr>
        <w:widowControl w:val="0"/>
        <w:pBdr>
          <w:top w:val="nil"/>
          <w:left w:val="nil"/>
          <w:bottom w:val="nil"/>
          <w:right w:val="nil"/>
          <w:between w:val="nil"/>
        </w:pBdr>
        <w:spacing w:line="240" w:lineRule="auto"/>
        <w:ind w:left="17"/>
        <w:jc w:val="both"/>
        <w:rPr>
          <w:b/>
          <w:bCs/>
          <w:color w:val="003F6B"/>
          <w:sz w:val="24"/>
          <w:szCs w:val="24"/>
        </w:rPr>
      </w:pPr>
      <w:r>
        <w:rPr>
          <w:b/>
          <w:bCs/>
          <w:color w:val="003F6B"/>
          <w:sz w:val="24"/>
          <w:szCs w:val="24"/>
        </w:rPr>
        <w:t xml:space="preserve">Minnesota has new and enhanced tax credits that may apply to you. The following could apply to you, and they may be refundable even if you would not otherwise need to file taxes. </w:t>
      </w:r>
    </w:p>
    <w:p w14:paraId="58714AC5" w14:textId="77777777" w:rsidR="00E832F4" w:rsidRPr="008B7F98" w:rsidRDefault="00E832F4">
      <w:pPr>
        <w:widowControl w:val="0"/>
        <w:pBdr>
          <w:top w:val="nil"/>
          <w:left w:val="nil"/>
          <w:bottom w:val="nil"/>
          <w:right w:val="nil"/>
          <w:between w:val="nil"/>
        </w:pBdr>
        <w:spacing w:line="240" w:lineRule="auto"/>
        <w:ind w:left="17"/>
        <w:jc w:val="both"/>
        <w:rPr>
          <w:b/>
          <w:bCs/>
          <w:color w:val="003F6B"/>
          <w:sz w:val="16"/>
          <w:szCs w:val="16"/>
        </w:rPr>
      </w:pPr>
    </w:p>
    <w:p w14:paraId="492B7752" w14:textId="36E4B732" w:rsidR="008B7F98" w:rsidRPr="00925CFD" w:rsidRDefault="00B30765" w:rsidP="000E35A4">
      <w:pPr>
        <w:widowControl w:val="0"/>
        <w:pBdr>
          <w:top w:val="nil"/>
          <w:left w:val="nil"/>
          <w:bottom w:val="nil"/>
          <w:right w:val="nil"/>
          <w:between w:val="nil"/>
        </w:pBdr>
        <w:spacing w:line="240" w:lineRule="auto"/>
        <w:ind w:left="17"/>
        <w:rPr>
          <w:color w:val="003F6B"/>
        </w:rPr>
      </w:pPr>
      <w:r>
        <w:rPr>
          <w:b/>
          <w:bCs/>
          <w:color w:val="FF0000"/>
          <w:sz w:val="24"/>
          <w:szCs w:val="24"/>
        </w:rPr>
        <w:t>NOTE</w:t>
      </w:r>
      <w:r w:rsidR="00F61C3A" w:rsidRPr="00F61C3A">
        <w:rPr>
          <w:b/>
          <w:bCs/>
          <w:color w:val="FF0000"/>
          <w:sz w:val="24"/>
          <w:szCs w:val="24"/>
        </w:rPr>
        <w:t>:</w:t>
      </w:r>
      <w:r w:rsidR="00F61C3A">
        <w:rPr>
          <w:b/>
          <w:bCs/>
          <w:color w:val="003F6B"/>
          <w:sz w:val="24"/>
          <w:szCs w:val="24"/>
        </w:rPr>
        <w:t xml:space="preserve"> </w:t>
      </w:r>
      <w:r w:rsidR="00925CFD" w:rsidRPr="00925CFD">
        <w:rPr>
          <w:color w:val="003F6B"/>
        </w:rPr>
        <w:t>As the IRS phases out paper checks, direct deposit will be the fastest way to receive a refund in 2026</w:t>
      </w:r>
      <w:r w:rsidR="00353459">
        <w:rPr>
          <w:color w:val="003F6B"/>
        </w:rPr>
        <w:t>.</w:t>
      </w:r>
    </w:p>
    <w:p w14:paraId="68CAEA07" w14:textId="4D296C45" w:rsidR="00D61A82" w:rsidRPr="008B7F98" w:rsidRDefault="00B30765" w:rsidP="008B7F98">
      <w:pPr>
        <w:widowControl w:val="0"/>
        <w:pBdr>
          <w:top w:val="nil"/>
          <w:left w:val="nil"/>
          <w:bottom w:val="nil"/>
          <w:right w:val="nil"/>
          <w:between w:val="nil"/>
        </w:pBdr>
        <w:spacing w:line="240" w:lineRule="auto"/>
        <w:ind w:left="17"/>
        <w:rPr>
          <w:b/>
          <w:bCs/>
          <w:color w:val="003F6B"/>
          <w:sz w:val="24"/>
          <w:szCs w:val="24"/>
        </w:rPr>
      </w:pPr>
      <w:r>
        <w:rPr>
          <w:sz w:val="24"/>
          <w:szCs w:val="24"/>
        </w:rPr>
        <w:t xml:space="preserve">============================================================================ </w:t>
      </w:r>
    </w:p>
    <w:p w14:paraId="4B8110B1" w14:textId="77777777" w:rsidR="00D61A82" w:rsidRDefault="00B30765">
      <w:pPr>
        <w:widowControl w:val="0"/>
        <w:pBdr>
          <w:top w:val="nil"/>
          <w:left w:val="nil"/>
          <w:bottom w:val="nil"/>
          <w:right w:val="nil"/>
          <w:between w:val="nil"/>
        </w:pBdr>
        <w:spacing w:line="240" w:lineRule="auto"/>
        <w:ind w:left="17"/>
        <w:jc w:val="both"/>
        <w:rPr>
          <w:b/>
          <w:bCs/>
          <w:color w:val="003F6B"/>
          <w:sz w:val="34"/>
          <w:szCs w:val="34"/>
        </w:rPr>
      </w:pPr>
      <w:r>
        <w:rPr>
          <w:b/>
          <w:bCs/>
          <w:color w:val="003F6B"/>
          <w:sz w:val="34"/>
          <w:szCs w:val="34"/>
        </w:rPr>
        <w:t>Minnesota Child and Working Family Credits: Working for You!</w:t>
      </w:r>
    </w:p>
    <w:p w14:paraId="316A43B3" w14:textId="77777777" w:rsidR="00D61A82" w:rsidRDefault="00B30765">
      <w:pPr>
        <w:widowControl w:val="0"/>
        <w:pBdr>
          <w:top w:val="nil"/>
          <w:left w:val="nil"/>
          <w:bottom w:val="nil"/>
          <w:right w:val="nil"/>
          <w:between w:val="nil"/>
        </w:pBdr>
        <w:spacing w:before="96"/>
        <w:ind w:left="3"/>
        <w:jc w:val="both"/>
        <w:rPr>
          <w:color w:val="000000"/>
          <w:sz w:val="24"/>
          <w:szCs w:val="24"/>
        </w:rPr>
      </w:pPr>
      <w:r>
        <w:rPr>
          <w:color w:val="000000"/>
          <w:sz w:val="24"/>
          <w:szCs w:val="24"/>
        </w:rPr>
        <w:t xml:space="preserve">The Working Family Credit and Child Tax Credits deliver tax relief to individuals whose income is below a certain level. These credits can reduce the tax you owe and provide you with a tax refund. </w:t>
      </w:r>
    </w:p>
    <w:p w14:paraId="54B3E4FF" w14:textId="77777777" w:rsidR="00D61A82" w:rsidRDefault="00B30765">
      <w:pPr>
        <w:widowControl w:val="0"/>
        <w:pBdr>
          <w:top w:val="nil"/>
          <w:left w:val="nil"/>
          <w:bottom w:val="nil"/>
          <w:right w:val="nil"/>
          <w:between w:val="nil"/>
        </w:pBdr>
        <w:spacing w:before="83"/>
        <w:jc w:val="both"/>
        <w:rPr>
          <w:b/>
          <w:bCs/>
          <w:color w:val="003F6B"/>
          <w:sz w:val="26"/>
          <w:szCs w:val="26"/>
        </w:rPr>
      </w:pPr>
      <w:r>
        <w:rPr>
          <w:b/>
          <w:bCs/>
          <w:color w:val="003F6B"/>
          <w:sz w:val="26"/>
          <w:szCs w:val="26"/>
        </w:rPr>
        <w:t xml:space="preserve">Am I eligible for these credits? </w:t>
      </w:r>
    </w:p>
    <w:p w14:paraId="1464E29B" w14:textId="77777777" w:rsidR="00D61A82" w:rsidRDefault="00B30765">
      <w:pPr>
        <w:widowControl w:val="0"/>
        <w:pBdr>
          <w:top w:val="nil"/>
          <w:left w:val="nil"/>
          <w:bottom w:val="nil"/>
          <w:right w:val="nil"/>
          <w:between w:val="nil"/>
        </w:pBdr>
        <w:ind w:left="12"/>
        <w:jc w:val="both"/>
      </w:pPr>
      <w:r>
        <w:rPr>
          <w:color w:val="000000"/>
          <w:sz w:val="24"/>
          <w:szCs w:val="24"/>
        </w:rPr>
        <w:t>Generally, you must meet these requirements to claim the Working Family Credit or Child Tax Credit:</w:t>
      </w:r>
    </w:p>
    <w:p w14:paraId="7D561139" w14:textId="77777777" w:rsidR="00D61A82" w:rsidRDefault="00B30765">
      <w:pPr>
        <w:widowControl w:val="0"/>
        <w:numPr>
          <w:ilvl w:val="0"/>
          <w:numId w:val="2"/>
        </w:numPr>
        <w:pBdr>
          <w:top w:val="nil"/>
          <w:left w:val="nil"/>
          <w:bottom w:val="nil"/>
          <w:right w:val="nil"/>
          <w:between w:val="nil"/>
        </w:pBdr>
        <w:spacing w:before="7"/>
        <w:jc w:val="both"/>
        <w:rPr>
          <w:color w:val="000000"/>
          <w:sz w:val="24"/>
          <w:szCs w:val="24"/>
        </w:rPr>
      </w:pPr>
      <w:r>
        <w:rPr>
          <w:color w:val="000000"/>
          <w:sz w:val="24"/>
          <w:szCs w:val="24"/>
        </w:rPr>
        <w:t>You were a full</w:t>
      </w:r>
      <w:r>
        <w:rPr>
          <w:sz w:val="24"/>
          <w:szCs w:val="24"/>
        </w:rPr>
        <w:t xml:space="preserve"> </w:t>
      </w:r>
      <w:r>
        <w:rPr>
          <w:color w:val="000000"/>
          <w:sz w:val="24"/>
          <w:szCs w:val="24"/>
        </w:rPr>
        <w:t>or part-year resident of Minnesota in 202</w:t>
      </w:r>
      <w:r>
        <w:rPr>
          <w:sz w:val="24"/>
          <w:szCs w:val="24"/>
        </w:rPr>
        <w:t>5</w:t>
      </w:r>
      <w:r>
        <w:rPr>
          <w:color w:val="000000"/>
          <w:sz w:val="24"/>
          <w:szCs w:val="24"/>
        </w:rPr>
        <w:t xml:space="preserve"> (</w:t>
      </w:r>
      <w:r>
        <w:rPr>
          <w:sz w:val="24"/>
          <w:szCs w:val="24"/>
        </w:rPr>
        <w:t xml:space="preserve">with </w:t>
      </w:r>
      <w:r>
        <w:rPr>
          <w:color w:val="000000"/>
          <w:sz w:val="24"/>
          <w:szCs w:val="24"/>
        </w:rPr>
        <w:t xml:space="preserve">certain exceptions for the military) </w:t>
      </w:r>
    </w:p>
    <w:p w14:paraId="69DFAB65" w14:textId="2AEB74B6" w:rsidR="00D61A82" w:rsidRDefault="00B30765">
      <w:pPr>
        <w:widowControl w:val="0"/>
        <w:numPr>
          <w:ilvl w:val="0"/>
          <w:numId w:val="2"/>
        </w:numPr>
        <w:pBdr>
          <w:top w:val="nil"/>
          <w:left w:val="nil"/>
          <w:bottom w:val="nil"/>
          <w:right w:val="nil"/>
          <w:between w:val="nil"/>
        </w:pBdr>
        <w:jc w:val="both"/>
        <w:rPr>
          <w:color w:val="000000"/>
          <w:sz w:val="24"/>
          <w:szCs w:val="24"/>
        </w:rPr>
      </w:pPr>
      <w:r>
        <w:rPr>
          <w:color w:val="000000"/>
          <w:sz w:val="24"/>
          <w:szCs w:val="24"/>
        </w:rPr>
        <w:t xml:space="preserve">You </w:t>
      </w:r>
      <w:r w:rsidR="005D5816">
        <w:rPr>
          <w:color w:val="000000"/>
          <w:sz w:val="24"/>
          <w:szCs w:val="24"/>
        </w:rPr>
        <w:t xml:space="preserve">will not be </w:t>
      </w:r>
      <w:r w:rsidR="0084589E">
        <w:rPr>
          <w:color w:val="000000"/>
          <w:sz w:val="24"/>
          <w:szCs w:val="24"/>
        </w:rPr>
        <w:t xml:space="preserve">claimed as a </w:t>
      </w:r>
      <w:r w:rsidR="007C2113">
        <w:rPr>
          <w:color w:val="000000"/>
          <w:sz w:val="24"/>
          <w:szCs w:val="24"/>
        </w:rPr>
        <w:t>dependent</w:t>
      </w:r>
      <w:r>
        <w:rPr>
          <w:color w:val="000000"/>
          <w:sz w:val="24"/>
          <w:szCs w:val="24"/>
        </w:rPr>
        <w:t xml:space="preserve"> </w:t>
      </w:r>
      <w:r w:rsidR="0084589E">
        <w:rPr>
          <w:color w:val="000000"/>
          <w:sz w:val="24"/>
          <w:szCs w:val="24"/>
        </w:rPr>
        <w:t xml:space="preserve">by </w:t>
      </w:r>
      <w:r>
        <w:rPr>
          <w:color w:val="000000"/>
          <w:sz w:val="24"/>
          <w:szCs w:val="24"/>
        </w:rPr>
        <w:t>another person</w:t>
      </w:r>
    </w:p>
    <w:p w14:paraId="44BF2CEA" w14:textId="77777777" w:rsidR="00D61A82" w:rsidRDefault="00B30765">
      <w:pPr>
        <w:widowControl w:val="0"/>
        <w:numPr>
          <w:ilvl w:val="0"/>
          <w:numId w:val="2"/>
        </w:numPr>
        <w:pBdr>
          <w:top w:val="nil"/>
          <w:left w:val="nil"/>
          <w:bottom w:val="nil"/>
          <w:right w:val="nil"/>
          <w:between w:val="nil"/>
        </w:pBdr>
        <w:jc w:val="both"/>
        <w:rPr>
          <w:color w:val="000000"/>
        </w:rPr>
      </w:pPr>
      <w:r>
        <w:rPr>
          <w:color w:val="000000"/>
          <w:sz w:val="24"/>
          <w:szCs w:val="24"/>
        </w:rPr>
        <w:t>If you are married and you or your spouse are a nonresident alien, your filing status must be Married Filing Jointly. If you have no qualifying children, you and your spouse must have resided in the U.S. for more than half of 20</w:t>
      </w:r>
      <w:r>
        <w:rPr>
          <w:color w:val="000000"/>
        </w:rPr>
        <w:t>2</w:t>
      </w:r>
      <w:r>
        <w:t>5</w:t>
      </w:r>
      <w:r>
        <w:rPr>
          <w:color w:val="000000"/>
        </w:rPr>
        <w:t xml:space="preserve">. </w:t>
      </w:r>
    </w:p>
    <w:p w14:paraId="752AE412" w14:textId="77777777" w:rsidR="00D61A82" w:rsidRDefault="00B30765">
      <w:pPr>
        <w:widowControl w:val="0"/>
        <w:pBdr>
          <w:top w:val="nil"/>
          <w:left w:val="nil"/>
          <w:bottom w:val="nil"/>
          <w:right w:val="nil"/>
          <w:between w:val="nil"/>
        </w:pBdr>
        <w:spacing w:before="83"/>
        <w:ind w:left="14" w:hanging="14"/>
        <w:jc w:val="both"/>
        <w:rPr>
          <w:b/>
          <w:bCs/>
          <w:color w:val="003F6B"/>
          <w:sz w:val="26"/>
          <w:szCs w:val="26"/>
        </w:rPr>
      </w:pPr>
      <w:r>
        <w:rPr>
          <w:b/>
          <w:bCs/>
          <w:color w:val="003F6B"/>
          <w:sz w:val="26"/>
          <w:szCs w:val="26"/>
        </w:rPr>
        <w:t xml:space="preserve">How much are these credits? </w:t>
      </w:r>
    </w:p>
    <w:p w14:paraId="097C894B" w14:textId="48DCAFA8" w:rsidR="00D61A82" w:rsidRDefault="00061B86">
      <w:pPr>
        <w:widowControl w:val="0"/>
        <w:pBdr>
          <w:top w:val="nil"/>
          <w:left w:val="nil"/>
          <w:bottom w:val="nil"/>
          <w:right w:val="nil"/>
          <w:between w:val="nil"/>
        </w:pBdr>
        <w:ind w:left="7" w:hanging="4"/>
        <w:jc w:val="both"/>
        <w:rPr>
          <w:sz w:val="24"/>
          <w:szCs w:val="24"/>
        </w:rPr>
      </w:pPr>
      <w:r>
        <w:rPr>
          <w:color w:val="000000"/>
          <w:sz w:val="24"/>
          <w:szCs w:val="24"/>
        </w:rPr>
        <w:t>If your earned income is $</w:t>
      </w:r>
      <w:r>
        <w:rPr>
          <w:sz w:val="24"/>
          <w:szCs w:val="24"/>
        </w:rPr>
        <w:t>9,480</w:t>
      </w:r>
      <w:r>
        <w:rPr>
          <w:color w:val="000000"/>
          <w:sz w:val="24"/>
          <w:szCs w:val="24"/>
        </w:rPr>
        <w:t xml:space="preserve"> or more, your maximum Working Family Credit depends on your number of qualifying children age 18 or olde</w:t>
      </w:r>
      <w:r>
        <w:rPr>
          <w:sz w:val="24"/>
          <w:szCs w:val="24"/>
        </w:rPr>
        <w:t xml:space="preserve">r. </w:t>
      </w:r>
      <w:r w:rsidR="001E579C" w:rsidRPr="001E579C">
        <w:rPr>
          <w:color w:val="000000"/>
          <w:sz w:val="24"/>
          <w:szCs w:val="24"/>
        </w:rPr>
        <w:t>The maximum Working Family Credit is $380 if no children plus an additional credit for each dependent child above the age of 17.</w:t>
      </w:r>
      <w:r w:rsidR="001E579C">
        <w:rPr>
          <w:color w:val="000000"/>
          <w:sz w:val="24"/>
          <w:szCs w:val="24"/>
        </w:rPr>
        <w:t xml:space="preserve"> </w:t>
      </w:r>
      <w:r>
        <w:rPr>
          <w:color w:val="000000"/>
          <w:sz w:val="24"/>
          <w:szCs w:val="24"/>
        </w:rPr>
        <w:t>Both</w:t>
      </w:r>
      <w:r w:rsidR="00E72349">
        <w:rPr>
          <w:color w:val="000000"/>
          <w:sz w:val="24"/>
          <w:szCs w:val="24"/>
        </w:rPr>
        <w:t xml:space="preserve"> </w:t>
      </w:r>
      <w:r>
        <w:rPr>
          <w:color w:val="000000"/>
          <w:sz w:val="24"/>
          <w:szCs w:val="24"/>
        </w:rPr>
        <w:t xml:space="preserve">credits are phased out if income is </w:t>
      </w:r>
      <w:r>
        <w:rPr>
          <w:sz w:val="24"/>
          <w:szCs w:val="24"/>
        </w:rPr>
        <w:t xml:space="preserve">greater than </w:t>
      </w:r>
      <w:r>
        <w:rPr>
          <w:color w:val="000000"/>
          <w:sz w:val="24"/>
          <w:szCs w:val="24"/>
        </w:rPr>
        <w:t>$3</w:t>
      </w:r>
      <w:r>
        <w:rPr>
          <w:sz w:val="24"/>
          <w:szCs w:val="24"/>
        </w:rPr>
        <w:t>7,910</w:t>
      </w:r>
      <w:r>
        <w:rPr>
          <w:color w:val="000000"/>
          <w:sz w:val="24"/>
          <w:szCs w:val="24"/>
        </w:rPr>
        <w:t xml:space="preserve"> for Married Filing Jointly or $</w:t>
      </w:r>
      <w:r>
        <w:rPr>
          <w:sz w:val="24"/>
          <w:szCs w:val="24"/>
        </w:rPr>
        <w:t>31,950</w:t>
      </w:r>
      <w:r>
        <w:rPr>
          <w:color w:val="000000"/>
          <w:sz w:val="24"/>
          <w:szCs w:val="24"/>
        </w:rPr>
        <w:t xml:space="preserve"> for other filers. </w:t>
      </w:r>
      <w:r>
        <w:rPr>
          <w:sz w:val="24"/>
          <w:szCs w:val="24"/>
        </w:rPr>
        <w:t xml:space="preserve">============================================================================ </w:t>
      </w:r>
    </w:p>
    <w:p w14:paraId="09ABB460" w14:textId="2FEE1C04" w:rsidR="00D61A82" w:rsidRDefault="00B30765">
      <w:pPr>
        <w:widowControl w:val="0"/>
        <w:spacing w:before="120"/>
        <w:ind w:left="8" w:firstLine="18"/>
        <w:jc w:val="center"/>
        <w:rPr>
          <w:sz w:val="34"/>
          <w:szCs w:val="34"/>
        </w:rPr>
      </w:pPr>
      <w:r>
        <w:rPr>
          <w:b/>
          <w:bCs/>
          <w:color w:val="003F6B"/>
          <w:sz w:val="34"/>
          <w:szCs w:val="34"/>
        </w:rPr>
        <w:t xml:space="preserve">MN Tax Benefits </w:t>
      </w:r>
      <w:r w:rsidR="00FA2AB7">
        <w:rPr>
          <w:b/>
          <w:bCs/>
          <w:color w:val="003F6B"/>
          <w:sz w:val="34"/>
          <w:szCs w:val="34"/>
        </w:rPr>
        <w:t>for</w:t>
      </w:r>
      <w:r>
        <w:rPr>
          <w:b/>
          <w:bCs/>
          <w:color w:val="003F6B"/>
          <w:sz w:val="34"/>
          <w:szCs w:val="34"/>
        </w:rPr>
        <w:t xml:space="preserve"> Your Child’s Education Expenses</w:t>
      </w:r>
    </w:p>
    <w:p w14:paraId="1B338E36" w14:textId="0C6EB3CD" w:rsidR="00D61A82" w:rsidRDefault="00B30765">
      <w:pPr>
        <w:widowControl w:val="0"/>
        <w:pBdr>
          <w:top w:val="nil"/>
          <w:left w:val="nil"/>
          <w:bottom w:val="nil"/>
          <w:right w:val="nil"/>
          <w:between w:val="nil"/>
        </w:pBdr>
        <w:spacing w:before="30"/>
        <w:ind w:left="8"/>
        <w:jc w:val="both"/>
        <w:rPr>
          <w:color w:val="231F20"/>
          <w:sz w:val="24"/>
          <w:szCs w:val="24"/>
        </w:rPr>
      </w:pPr>
      <w:r>
        <w:rPr>
          <w:color w:val="231F20"/>
          <w:sz w:val="24"/>
          <w:szCs w:val="24"/>
        </w:rPr>
        <w:t xml:space="preserve">If you purchased educational services or materials to assist with your child’s education in kindergarten through 12th grade, you may qualify for the K–12 Education Subtraction and/or the K–12 Education Credit. Common expenses that </w:t>
      </w:r>
      <w:r w:rsidR="007A05E2">
        <w:rPr>
          <w:color w:val="231F20"/>
          <w:sz w:val="24"/>
          <w:szCs w:val="24"/>
        </w:rPr>
        <w:t>qualify</w:t>
      </w:r>
      <w:r>
        <w:rPr>
          <w:color w:val="231F20"/>
          <w:sz w:val="24"/>
          <w:szCs w:val="24"/>
        </w:rPr>
        <w:t xml:space="preserve"> school supplies (e.g. paper, calculators), educational computer hardware and software, tutoring by a qualified instructor, rental or purchase of musical instruments used during school. </w:t>
      </w:r>
    </w:p>
    <w:p w14:paraId="23E35E19" w14:textId="396AEC37" w:rsidR="00D61A82" w:rsidRDefault="00B30765">
      <w:pPr>
        <w:widowControl w:val="0"/>
        <w:pBdr>
          <w:top w:val="nil"/>
          <w:left w:val="nil"/>
          <w:bottom w:val="nil"/>
          <w:right w:val="nil"/>
          <w:between w:val="nil"/>
        </w:pBdr>
        <w:spacing w:before="120"/>
        <w:ind w:firstLine="14"/>
        <w:jc w:val="both"/>
        <w:rPr>
          <w:color w:val="231F20"/>
          <w:sz w:val="24"/>
          <w:szCs w:val="24"/>
        </w:rPr>
      </w:pPr>
      <w:r>
        <w:rPr>
          <w:b/>
          <w:bCs/>
          <w:color w:val="231F20"/>
          <w:sz w:val="24"/>
          <w:szCs w:val="24"/>
        </w:rPr>
        <w:t xml:space="preserve">K-12 Education Credit: </w:t>
      </w:r>
      <w:r>
        <w:rPr>
          <w:color w:val="231F20"/>
          <w:sz w:val="24"/>
          <w:szCs w:val="24"/>
        </w:rPr>
        <w:t>Your adjusted gross income must be below $81,820 if the number of children in grades K-12 is two or less. Add $3,000 to this level for each additional qualifying child.</w:t>
      </w:r>
      <w:r w:rsidR="000A6328">
        <w:rPr>
          <w:color w:val="231F20"/>
          <w:sz w:val="24"/>
          <w:szCs w:val="24"/>
        </w:rPr>
        <w:t xml:space="preserve"> </w:t>
      </w:r>
      <w:r w:rsidR="000A6328" w:rsidRPr="000A6328">
        <w:rPr>
          <w:color w:val="231F20"/>
          <w:sz w:val="24"/>
          <w:szCs w:val="24"/>
        </w:rPr>
        <w:t>The credit is generally 75% of the amount spent. For example, if you purchased $200 in supplies, the credit would be $150.</w:t>
      </w:r>
    </w:p>
    <w:p w14:paraId="0FF1F518" w14:textId="65DC2707" w:rsidR="00D61A82" w:rsidRPr="00124B91" w:rsidRDefault="00B30765" w:rsidP="00124B91">
      <w:pPr>
        <w:widowControl w:val="0"/>
        <w:pBdr>
          <w:top w:val="nil"/>
          <w:left w:val="nil"/>
          <w:bottom w:val="nil"/>
          <w:right w:val="nil"/>
          <w:between w:val="nil"/>
        </w:pBdr>
        <w:ind w:firstLine="14"/>
        <w:jc w:val="both"/>
        <w:rPr>
          <w:sz w:val="24"/>
          <w:szCs w:val="24"/>
          <w:shd w:val="clear" w:color="auto" w:fill="CFE2F3"/>
        </w:rPr>
      </w:pPr>
      <w:r>
        <w:rPr>
          <w:b/>
          <w:bCs/>
          <w:color w:val="231F20"/>
          <w:sz w:val="24"/>
          <w:szCs w:val="24"/>
        </w:rPr>
        <w:t xml:space="preserve">K-12 Education Subtraction: </w:t>
      </w:r>
      <w:r>
        <w:rPr>
          <w:color w:val="231F20"/>
          <w:sz w:val="24"/>
          <w:szCs w:val="24"/>
        </w:rPr>
        <w:t>There are no income limits for the education subtraction.</w:t>
      </w:r>
      <w:r>
        <w:t xml:space="preserve">                 </w:t>
      </w:r>
      <w:r w:rsidR="00D57257">
        <w:rPr>
          <w:sz w:val="24"/>
          <w:szCs w:val="24"/>
        </w:rPr>
        <w:t>============================================================================</w:t>
      </w:r>
    </w:p>
    <w:p w14:paraId="505458F5" w14:textId="77777777" w:rsidR="00D61A82" w:rsidRDefault="00B30765">
      <w:pPr>
        <w:widowControl w:val="0"/>
        <w:pBdr>
          <w:top w:val="nil"/>
          <w:left w:val="nil"/>
          <w:bottom w:val="nil"/>
          <w:right w:val="nil"/>
          <w:between w:val="nil"/>
        </w:pBdr>
        <w:spacing w:before="20" w:line="240" w:lineRule="auto"/>
        <w:jc w:val="center"/>
        <w:rPr>
          <w:b/>
          <w:bCs/>
          <w:color w:val="003764"/>
          <w:sz w:val="34"/>
          <w:szCs w:val="34"/>
        </w:rPr>
      </w:pPr>
      <w:r>
        <w:rPr>
          <w:b/>
          <w:bCs/>
          <w:color w:val="003764"/>
          <w:sz w:val="34"/>
          <w:szCs w:val="34"/>
        </w:rPr>
        <w:t>MN Property Tax Refund Programs</w:t>
      </w:r>
    </w:p>
    <w:p w14:paraId="4EE59488" w14:textId="77777777" w:rsidR="00D61A82" w:rsidRDefault="00B30765">
      <w:pPr>
        <w:widowControl w:val="0"/>
        <w:pBdr>
          <w:top w:val="nil"/>
          <w:left w:val="nil"/>
          <w:bottom w:val="nil"/>
          <w:right w:val="nil"/>
          <w:between w:val="nil"/>
        </w:pBdr>
        <w:spacing w:before="120"/>
        <w:ind w:left="14"/>
        <w:jc w:val="both"/>
        <w:rPr>
          <w:b/>
          <w:bCs/>
          <w:color w:val="003764"/>
          <w:sz w:val="24"/>
          <w:szCs w:val="24"/>
        </w:rPr>
      </w:pPr>
      <w:r>
        <w:rPr>
          <w:b/>
          <w:bCs/>
          <w:color w:val="003764"/>
          <w:sz w:val="24"/>
          <w:szCs w:val="24"/>
        </w:rPr>
        <w:t xml:space="preserve">• Regular property tax refund </w:t>
      </w:r>
    </w:p>
    <w:p w14:paraId="588003F7" w14:textId="77777777" w:rsidR="00D61A82" w:rsidRDefault="00B30765">
      <w:pPr>
        <w:widowControl w:val="0"/>
        <w:pBdr>
          <w:top w:val="nil"/>
          <w:left w:val="nil"/>
          <w:bottom w:val="nil"/>
          <w:right w:val="nil"/>
          <w:between w:val="nil"/>
        </w:pBdr>
        <w:spacing w:before="10"/>
        <w:ind w:left="180"/>
        <w:jc w:val="both"/>
        <w:rPr>
          <w:color w:val="000000"/>
          <w:sz w:val="24"/>
          <w:szCs w:val="24"/>
        </w:rPr>
      </w:pPr>
      <w:r>
        <w:rPr>
          <w:color w:val="000000"/>
          <w:sz w:val="24"/>
          <w:szCs w:val="24"/>
        </w:rPr>
        <w:t xml:space="preserve">This refund is available for </w:t>
      </w:r>
      <w:r>
        <w:rPr>
          <w:b/>
          <w:bCs/>
          <w:color w:val="003764"/>
          <w:sz w:val="24"/>
          <w:szCs w:val="24"/>
        </w:rPr>
        <w:t xml:space="preserve">homeowners and renters </w:t>
      </w:r>
      <w:r>
        <w:rPr>
          <w:sz w:val="24"/>
          <w:szCs w:val="24"/>
        </w:rPr>
        <w:t>with</w:t>
      </w:r>
      <w:r>
        <w:rPr>
          <w:b/>
          <w:bCs/>
          <w:color w:val="003764"/>
          <w:sz w:val="24"/>
          <w:szCs w:val="24"/>
        </w:rPr>
        <w:t xml:space="preserve"> either </w:t>
      </w:r>
      <w:r>
        <w:rPr>
          <w:sz w:val="24"/>
          <w:szCs w:val="24"/>
        </w:rPr>
        <w:t>a</w:t>
      </w:r>
      <w:r>
        <w:rPr>
          <w:b/>
          <w:bCs/>
          <w:color w:val="003764"/>
          <w:sz w:val="24"/>
          <w:szCs w:val="24"/>
        </w:rPr>
        <w:t xml:space="preserve"> Social</w:t>
      </w:r>
      <w:r>
        <w:rPr>
          <w:sz w:val="24"/>
          <w:szCs w:val="24"/>
        </w:rPr>
        <w:t xml:space="preserve"> </w:t>
      </w:r>
      <w:r>
        <w:rPr>
          <w:b/>
          <w:bCs/>
          <w:color w:val="003764"/>
          <w:sz w:val="24"/>
          <w:szCs w:val="24"/>
        </w:rPr>
        <w:t xml:space="preserve">Security Number </w:t>
      </w:r>
      <w:r>
        <w:rPr>
          <w:sz w:val="24"/>
          <w:szCs w:val="24"/>
        </w:rPr>
        <w:t>or</w:t>
      </w:r>
      <w:r>
        <w:rPr>
          <w:b/>
          <w:bCs/>
          <w:color w:val="003764"/>
          <w:sz w:val="24"/>
          <w:szCs w:val="24"/>
        </w:rPr>
        <w:t xml:space="preserve"> Individual Taxpayer Identification Number. </w:t>
      </w:r>
      <w:r>
        <w:rPr>
          <w:sz w:val="24"/>
          <w:szCs w:val="24"/>
        </w:rPr>
        <w:t xml:space="preserve">There </w:t>
      </w:r>
      <w:proofErr w:type="gramStart"/>
      <w:r>
        <w:rPr>
          <w:sz w:val="24"/>
          <w:szCs w:val="24"/>
        </w:rPr>
        <w:t>are</w:t>
      </w:r>
      <w:proofErr w:type="gramEnd"/>
      <w:r>
        <w:rPr>
          <w:sz w:val="24"/>
          <w:szCs w:val="24"/>
        </w:rPr>
        <w:t xml:space="preserve"> income limitations based on the amount of property tax or rent being paid. </w:t>
      </w:r>
      <w:r>
        <w:rPr>
          <w:color w:val="000000"/>
          <w:sz w:val="24"/>
          <w:szCs w:val="24"/>
        </w:rPr>
        <w:t xml:space="preserve">Visit www.revenue.state.mn.us to see if you qualify! </w:t>
      </w:r>
    </w:p>
    <w:p w14:paraId="4224FD69" w14:textId="77777777" w:rsidR="00D61A82" w:rsidRDefault="00B30765">
      <w:pPr>
        <w:widowControl w:val="0"/>
        <w:pBdr>
          <w:top w:val="nil"/>
          <w:left w:val="nil"/>
          <w:bottom w:val="nil"/>
          <w:right w:val="nil"/>
          <w:between w:val="nil"/>
        </w:pBdr>
        <w:spacing w:before="120"/>
        <w:ind w:left="249" w:hanging="234"/>
        <w:jc w:val="both"/>
        <w:rPr>
          <w:b/>
          <w:bCs/>
          <w:color w:val="003764"/>
          <w:sz w:val="24"/>
          <w:szCs w:val="24"/>
        </w:rPr>
      </w:pPr>
      <w:r>
        <w:rPr>
          <w:b/>
          <w:bCs/>
          <w:color w:val="003764"/>
          <w:sz w:val="24"/>
          <w:szCs w:val="24"/>
        </w:rPr>
        <w:t>• Special property tax refund (for homeowners)</w:t>
      </w:r>
    </w:p>
    <w:p w14:paraId="201A8774" w14:textId="77777777" w:rsidR="00D61A82" w:rsidRDefault="00B30765">
      <w:pPr>
        <w:widowControl w:val="0"/>
        <w:pBdr>
          <w:top w:val="nil"/>
          <w:left w:val="nil"/>
          <w:bottom w:val="nil"/>
          <w:right w:val="nil"/>
          <w:between w:val="nil"/>
        </w:pBdr>
        <w:ind w:left="180"/>
        <w:jc w:val="both"/>
        <w:rPr>
          <w:color w:val="000000"/>
          <w:sz w:val="24"/>
          <w:szCs w:val="24"/>
        </w:rPr>
      </w:pPr>
      <w:r>
        <w:rPr>
          <w:color w:val="000000"/>
          <w:sz w:val="24"/>
          <w:szCs w:val="24"/>
        </w:rPr>
        <w:t>If you are a homeowner, you may qualify if your property taxes this year were at least 12% higher than last year and you owned and lived in your home on January 2 of each year. The increase must be at least $100. There is no income limit.</w:t>
      </w:r>
      <w:r>
        <w:br w:type="page"/>
      </w:r>
    </w:p>
    <w:p w14:paraId="34CB2C9B" w14:textId="77777777" w:rsidR="00D61A82" w:rsidRDefault="00B30765">
      <w:pPr>
        <w:widowControl w:val="0"/>
        <w:pBdr>
          <w:top w:val="nil"/>
          <w:left w:val="nil"/>
          <w:bottom w:val="nil"/>
          <w:right w:val="nil"/>
          <w:between w:val="nil"/>
        </w:pBdr>
        <w:spacing w:before="120"/>
        <w:ind w:left="249" w:hanging="234"/>
        <w:rPr>
          <w:b/>
          <w:bCs/>
          <w:color w:val="003764"/>
          <w:sz w:val="44"/>
          <w:szCs w:val="44"/>
        </w:rPr>
      </w:pPr>
      <w:r>
        <w:rPr>
          <w:b/>
          <w:bCs/>
          <w:color w:val="003764"/>
          <w:sz w:val="44"/>
          <w:szCs w:val="44"/>
        </w:rPr>
        <w:lastRenderedPageBreak/>
        <w:t>Free Options to File Your 2025 Taxes</w:t>
      </w:r>
    </w:p>
    <w:p w14:paraId="717B0A60" w14:textId="77777777" w:rsidR="00D61A82" w:rsidRDefault="00B30765">
      <w:pPr>
        <w:widowControl w:val="0"/>
        <w:spacing w:before="240" w:line="240" w:lineRule="auto"/>
        <w:rPr>
          <w:b/>
          <w:bCs/>
          <w:color w:val="003764"/>
          <w:sz w:val="32"/>
          <w:szCs w:val="32"/>
        </w:rPr>
      </w:pPr>
      <w:r>
        <w:rPr>
          <w:b/>
          <w:bCs/>
          <w:color w:val="003764"/>
          <w:sz w:val="32"/>
          <w:szCs w:val="32"/>
        </w:rPr>
        <w:t>Filing Taxes Online</w:t>
      </w:r>
    </w:p>
    <w:p w14:paraId="1849FD70" w14:textId="17E51F75" w:rsidR="00D61A82" w:rsidRDefault="00B30765">
      <w:pPr>
        <w:widowControl w:val="0"/>
        <w:shd w:val="clear" w:color="auto" w:fill="FFFFFF"/>
        <w:spacing w:after="160"/>
        <w:rPr>
          <w:b/>
          <w:bCs/>
          <w:color w:val="003764"/>
          <w:sz w:val="36"/>
          <w:szCs w:val="36"/>
        </w:rPr>
      </w:pPr>
      <w:r>
        <w:rPr>
          <w:color w:val="231F20"/>
          <w:sz w:val="24"/>
          <w:szCs w:val="24"/>
          <w:highlight w:val="white"/>
        </w:rPr>
        <w:t xml:space="preserve">There are </w:t>
      </w:r>
      <w:r w:rsidR="003843BC">
        <w:rPr>
          <w:color w:val="231F20"/>
          <w:sz w:val="24"/>
          <w:szCs w:val="24"/>
          <w:highlight w:val="white"/>
        </w:rPr>
        <w:t>free</w:t>
      </w:r>
      <w:r>
        <w:rPr>
          <w:color w:val="231F20"/>
          <w:sz w:val="24"/>
          <w:szCs w:val="24"/>
          <w:highlight w:val="white"/>
        </w:rPr>
        <w:t xml:space="preserve"> and low-cost options to file your own taxes if qualified. </w:t>
      </w:r>
      <w:r>
        <w:rPr>
          <w:color w:val="222222"/>
          <w:sz w:val="24"/>
          <w:szCs w:val="24"/>
        </w:rPr>
        <w:t xml:space="preserve">Go to </w:t>
      </w:r>
      <w:hyperlink r:id="rId5">
        <w:r w:rsidR="00D61A82" w:rsidRPr="009279CA">
          <w:rPr>
            <w:color w:val="1155CC"/>
            <w:sz w:val="24"/>
            <w:szCs w:val="24"/>
            <w:u w:val="single"/>
          </w:rPr>
          <w:t>www.revenue.state.mn.us/file-income-tax-return</w:t>
        </w:r>
      </w:hyperlink>
    </w:p>
    <w:p w14:paraId="698C6F34" w14:textId="77777777" w:rsidR="00D61A82" w:rsidRDefault="00B30765">
      <w:pPr>
        <w:widowControl w:val="0"/>
        <w:spacing w:before="240" w:line="240" w:lineRule="auto"/>
        <w:jc w:val="both"/>
        <w:rPr>
          <w:b/>
          <w:bCs/>
          <w:color w:val="003764"/>
          <w:sz w:val="32"/>
          <w:szCs w:val="32"/>
        </w:rPr>
      </w:pPr>
      <w:r>
        <w:rPr>
          <w:b/>
          <w:bCs/>
          <w:color w:val="003764"/>
          <w:sz w:val="32"/>
          <w:szCs w:val="32"/>
        </w:rPr>
        <w:t>VITA In-Person Tax Help</w:t>
      </w:r>
    </w:p>
    <w:p w14:paraId="4B92FC99" w14:textId="77777777" w:rsidR="00D61A82" w:rsidRPr="00FC0567" w:rsidRDefault="00B30765">
      <w:pPr>
        <w:widowControl w:val="0"/>
        <w:jc w:val="both"/>
        <w:rPr>
          <w:color w:val="000000"/>
          <w:sz w:val="24"/>
          <w:szCs w:val="24"/>
        </w:rPr>
      </w:pPr>
      <w:r w:rsidRPr="00FC0567">
        <w:rPr>
          <w:color w:val="000000"/>
          <w:sz w:val="24"/>
          <w:szCs w:val="24"/>
        </w:rPr>
        <w:t xml:space="preserve">Through the Volunteer Income Tax Assistance (VITA) program, you will receive personal assistance from an IRS certified tax volunteer at a VITA preparation site. </w:t>
      </w:r>
    </w:p>
    <w:p w14:paraId="28840098" w14:textId="0AA53840" w:rsidR="00D61A82" w:rsidRPr="007772C7" w:rsidRDefault="00B30765" w:rsidP="00430CB8">
      <w:pPr>
        <w:widowControl w:val="0"/>
        <w:spacing w:before="200"/>
        <w:jc w:val="both"/>
      </w:pPr>
      <w:r>
        <w:rPr>
          <w:b/>
          <w:bCs/>
          <w:color w:val="231F20"/>
          <w:sz w:val="24"/>
          <w:szCs w:val="24"/>
          <w:u w:val="single"/>
        </w:rPr>
        <w:t>Appointment Information</w:t>
      </w:r>
      <w:r>
        <w:rPr>
          <w:color w:val="231F20"/>
          <w:sz w:val="24"/>
          <w:szCs w:val="24"/>
        </w:rPr>
        <w:t xml:space="preserve"> </w:t>
      </w:r>
      <w:r>
        <w:rPr>
          <w:color w:val="003764"/>
          <w:sz w:val="24"/>
          <w:szCs w:val="24"/>
        </w:rPr>
        <w:t xml:space="preserve">- </w:t>
      </w:r>
      <w:r>
        <w:rPr>
          <w:color w:val="231F20"/>
          <w:sz w:val="24"/>
          <w:szCs w:val="24"/>
        </w:rPr>
        <w:t xml:space="preserve">It is required to schedule an appointment for this assistance. Please </w:t>
      </w:r>
      <w:r w:rsidR="00AB0F0A">
        <w:rPr>
          <w:color w:val="231F20"/>
          <w:sz w:val="24"/>
          <w:szCs w:val="24"/>
        </w:rPr>
        <w:t xml:space="preserve">schedule online at </w:t>
      </w:r>
      <w:hyperlink r:id="rId6">
        <w:r w:rsidR="00AB0F0A">
          <w:rPr>
            <w:color w:val="1155CC"/>
            <w:sz w:val="24"/>
            <w:szCs w:val="24"/>
          </w:rPr>
          <w:t xml:space="preserve"> </w:t>
        </w:r>
      </w:hyperlink>
      <w:hyperlink r:id="rId7">
        <w:r w:rsidR="00AB0F0A">
          <w:rPr>
            <w:color w:val="1155CC"/>
            <w:sz w:val="24"/>
            <w:szCs w:val="24"/>
            <w:u w:val="single"/>
          </w:rPr>
          <w:t>https://www</w:t>
        </w:r>
      </w:hyperlink>
      <w:hyperlink r:id="rId8">
        <w:r w:rsidR="00AB0F0A">
          <w:rPr>
            <w:color w:val="1155CC"/>
            <w:sz w:val="24"/>
            <w:szCs w:val="24"/>
            <w:u w:val="single"/>
          </w:rPr>
          <w:t>.</w:t>
        </w:r>
      </w:hyperlink>
      <w:hyperlink r:id="rId9">
        <w:r w:rsidR="00AB0F0A">
          <w:rPr>
            <w:color w:val="1155CC"/>
            <w:sz w:val="24"/>
            <w:szCs w:val="24"/>
            <w:u w:val="single"/>
          </w:rPr>
          <w:t>semntaxes.org/taxpayers</w:t>
        </w:r>
      </w:hyperlink>
      <w:r w:rsidR="00AB0F0A">
        <w:rPr>
          <w:color w:val="003764"/>
          <w:sz w:val="24"/>
          <w:szCs w:val="24"/>
        </w:rPr>
        <w:t xml:space="preserve"> </w:t>
      </w:r>
      <w:r w:rsidR="007772C7">
        <w:rPr>
          <w:color w:val="231F20"/>
          <w:sz w:val="24"/>
          <w:szCs w:val="24"/>
        </w:rPr>
        <w:t xml:space="preserve">beginning Jan 19, 2026. Or </w:t>
      </w:r>
      <w:r w:rsidR="00AB0F0A" w:rsidRPr="00AB0F0A">
        <w:rPr>
          <w:color w:val="000000"/>
          <w:sz w:val="24"/>
          <w:szCs w:val="24"/>
        </w:rPr>
        <w:t>use</w:t>
      </w:r>
      <w:r w:rsidRPr="00AB0F0A">
        <w:rPr>
          <w:color w:val="000000"/>
          <w:sz w:val="24"/>
          <w:szCs w:val="24"/>
        </w:rPr>
        <w:t xml:space="preserve"> United</w:t>
      </w:r>
      <w:r>
        <w:rPr>
          <w:color w:val="231F20"/>
          <w:sz w:val="24"/>
          <w:szCs w:val="24"/>
        </w:rPr>
        <w:t xml:space="preserve"> Way referral number </w:t>
      </w:r>
      <w:r w:rsidRPr="008C7448">
        <w:rPr>
          <w:color w:val="231F20"/>
          <w:sz w:val="24"/>
          <w:szCs w:val="24"/>
        </w:rPr>
        <w:t>2-1-1 or 800-543-</w:t>
      </w:r>
      <w:r w:rsidR="00C17085" w:rsidRPr="008C7448">
        <w:rPr>
          <w:color w:val="231F20"/>
          <w:sz w:val="24"/>
          <w:szCs w:val="24"/>
        </w:rPr>
        <w:t>7709</w:t>
      </w:r>
      <w:r w:rsidR="00C17085">
        <w:rPr>
          <w:color w:val="231F20"/>
          <w:sz w:val="24"/>
          <w:szCs w:val="24"/>
        </w:rPr>
        <w:t xml:space="preserve"> Appointments</w:t>
      </w:r>
      <w:r>
        <w:rPr>
          <w:color w:val="231F20"/>
          <w:sz w:val="24"/>
          <w:szCs w:val="24"/>
        </w:rPr>
        <w:t xml:space="preserve"> occur Feb</w:t>
      </w:r>
      <w:r w:rsidR="006A2EC7">
        <w:rPr>
          <w:color w:val="231F20"/>
          <w:sz w:val="24"/>
          <w:szCs w:val="24"/>
        </w:rPr>
        <w:t>ruary</w:t>
      </w:r>
      <w:r w:rsidR="00CD2C06">
        <w:rPr>
          <w:color w:val="231F20"/>
          <w:sz w:val="24"/>
          <w:szCs w:val="24"/>
        </w:rPr>
        <w:t xml:space="preserve"> 1</w:t>
      </w:r>
      <w:r>
        <w:rPr>
          <w:color w:val="231F20"/>
          <w:sz w:val="24"/>
          <w:szCs w:val="24"/>
        </w:rPr>
        <w:t xml:space="preserve"> – April 15, 2026.</w:t>
      </w:r>
    </w:p>
    <w:p w14:paraId="6B17876E" w14:textId="77777777" w:rsidR="00D61A82" w:rsidRDefault="00B30765" w:rsidP="00AB0F0A">
      <w:pPr>
        <w:widowControl w:val="0"/>
        <w:spacing w:before="180"/>
        <w:rPr>
          <w:color w:val="231F20"/>
          <w:sz w:val="24"/>
          <w:szCs w:val="24"/>
        </w:rPr>
      </w:pPr>
      <w:r>
        <w:rPr>
          <w:b/>
          <w:bCs/>
          <w:color w:val="231F20"/>
          <w:sz w:val="24"/>
          <w:szCs w:val="24"/>
          <w:u w:val="single"/>
        </w:rPr>
        <w:t>Location Information</w:t>
      </w:r>
      <w:r>
        <w:rPr>
          <w:color w:val="231F20"/>
          <w:sz w:val="24"/>
          <w:szCs w:val="24"/>
        </w:rPr>
        <w:t xml:space="preserve"> </w:t>
      </w:r>
    </w:p>
    <w:p w14:paraId="00B37A5B" w14:textId="4A05745B" w:rsidR="00D61A82" w:rsidRDefault="00B30765" w:rsidP="00AB0F0A">
      <w:pPr>
        <w:widowControl w:val="0"/>
        <w:rPr>
          <w:b/>
          <w:bCs/>
          <w:color w:val="231F20"/>
          <w:sz w:val="24"/>
          <w:szCs w:val="24"/>
        </w:rPr>
      </w:pPr>
      <w:r>
        <w:rPr>
          <w:color w:val="231F20"/>
          <w:sz w:val="24"/>
          <w:szCs w:val="24"/>
        </w:rPr>
        <w:t>VITA assistance in this area includes si</w:t>
      </w:r>
      <w:r>
        <w:rPr>
          <w:color w:val="231F20"/>
          <w:sz w:val="24"/>
          <w:szCs w:val="24"/>
          <w:highlight w:val="white"/>
        </w:rPr>
        <w:t>tes in</w:t>
      </w:r>
      <w:r>
        <w:rPr>
          <w:color w:val="231F20"/>
          <w:sz w:val="24"/>
          <w:szCs w:val="24"/>
        </w:rPr>
        <w:t xml:space="preserve"> Rochester, Stewartville, </w:t>
      </w:r>
      <w:r w:rsidR="00470400">
        <w:rPr>
          <w:color w:val="231F20"/>
          <w:sz w:val="24"/>
          <w:szCs w:val="24"/>
        </w:rPr>
        <w:t xml:space="preserve">Lanesboro, </w:t>
      </w:r>
      <w:r w:rsidR="003367A4">
        <w:rPr>
          <w:color w:val="231F20"/>
          <w:sz w:val="24"/>
          <w:szCs w:val="24"/>
        </w:rPr>
        <w:t xml:space="preserve">Dodge County, Austin </w:t>
      </w:r>
      <w:r w:rsidR="006A2EC7">
        <w:rPr>
          <w:color w:val="231F20"/>
          <w:sz w:val="24"/>
          <w:szCs w:val="24"/>
        </w:rPr>
        <w:t xml:space="preserve">and </w:t>
      </w:r>
      <w:r>
        <w:rPr>
          <w:color w:val="231F20"/>
          <w:sz w:val="24"/>
          <w:szCs w:val="24"/>
        </w:rPr>
        <w:t>Mantorville</w:t>
      </w:r>
      <w:r w:rsidR="0028082B">
        <w:rPr>
          <w:color w:val="231F20"/>
          <w:sz w:val="24"/>
          <w:szCs w:val="24"/>
        </w:rPr>
        <w:t>.</w:t>
      </w:r>
      <w:r>
        <w:rPr>
          <w:color w:val="231F20"/>
          <w:sz w:val="24"/>
          <w:szCs w:val="24"/>
        </w:rPr>
        <w:t xml:space="preserve"> </w:t>
      </w:r>
    </w:p>
    <w:p w14:paraId="00699E0C" w14:textId="77777777" w:rsidR="00D61A82" w:rsidRDefault="00B30765" w:rsidP="00AB0F0A">
      <w:pPr>
        <w:widowControl w:val="0"/>
        <w:spacing w:line="240" w:lineRule="auto"/>
        <w:ind w:left="20"/>
        <w:rPr>
          <w:color w:val="231F20"/>
          <w:sz w:val="20"/>
          <w:szCs w:val="20"/>
        </w:rPr>
      </w:pPr>
      <w:r>
        <w:rPr>
          <w:color w:val="231F20"/>
          <w:sz w:val="20"/>
          <w:szCs w:val="20"/>
        </w:rPr>
        <w:t xml:space="preserve"> </w:t>
      </w:r>
    </w:p>
    <w:p w14:paraId="6EE0F38C" w14:textId="77777777" w:rsidR="00D61A82" w:rsidRDefault="00B30765" w:rsidP="00AB0F0A">
      <w:pPr>
        <w:widowControl w:val="0"/>
        <w:ind w:left="20"/>
        <w:rPr>
          <w:color w:val="231F20"/>
          <w:sz w:val="24"/>
          <w:szCs w:val="24"/>
        </w:rPr>
      </w:pPr>
      <w:r w:rsidRPr="005871A0">
        <w:rPr>
          <w:b/>
          <w:bCs/>
          <w:color w:val="231F20"/>
          <w:sz w:val="24"/>
          <w:szCs w:val="24"/>
          <w:u w:val="single"/>
        </w:rPr>
        <w:t>Information Needed</w:t>
      </w:r>
      <w:r w:rsidRPr="005871A0">
        <w:rPr>
          <w:color w:val="231F20"/>
          <w:sz w:val="24"/>
          <w:szCs w:val="24"/>
        </w:rPr>
        <w:t xml:space="preserve"> - See below for information needed by your VITA volunteer to assist with your tax preparation and restrictions on the type of taxpayers VITA can help.</w:t>
      </w:r>
    </w:p>
    <w:p w14:paraId="46EC283F" w14:textId="77777777" w:rsidR="00D61A82" w:rsidRDefault="00B30765">
      <w:pPr>
        <w:widowControl w:val="0"/>
        <w:spacing w:line="240" w:lineRule="auto"/>
        <w:ind w:left="60"/>
        <w:jc w:val="center"/>
        <w:rPr>
          <w:color w:val="231F20"/>
          <w:sz w:val="24"/>
          <w:szCs w:val="24"/>
        </w:rPr>
      </w:pPr>
      <w:r>
        <w:rPr>
          <w:color w:val="231F20"/>
          <w:sz w:val="24"/>
          <w:szCs w:val="24"/>
        </w:rPr>
        <w:tab/>
      </w:r>
    </w:p>
    <w:p w14:paraId="6CD0D9EB" w14:textId="77777777" w:rsidR="00D61A82" w:rsidRPr="00C17085" w:rsidRDefault="00B30765">
      <w:pPr>
        <w:widowControl w:val="0"/>
        <w:shd w:val="clear" w:color="auto" w:fill="FFFFFF"/>
        <w:rPr>
          <w:b/>
          <w:bCs/>
          <w:color w:val="003764"/>
          <w:sz w:val="32"/>
          <w:szCs w:val="32"/>
        </w:rPr>
      </w:pPr>
      <w:r w:rsidRPr="00C17085">
        <w:rPr>
          <w:b/>
          <w:bCs/>
          <w:color w:val="003764"/>
          <w:sz w:val="32"/>
          <w:szCs w:val="32"/>
        </w:rPr>
        <w:t xml:space="preserve">Taxpayers VITA Can Assist </w:t>
      </w:r>
    </w:p>
    <w:p w14:paraId="2344EED4" w14:textId="12DB3CA5" w:rsidR="00D61A82" w:rsidRPr="00C17085" w:rsidRDefault="00B30765">
      <w:pPr>
        <w:widowControl w:val="0"/>
        <w:shd w:val="clear" w:color="auto" w:fill="FFFFFF"/>
        <w:spacing w:after="120" w:line="240" w:lineRule="auto"/>
        <w:jc w:val="both"/>
        <w:rPr>
          <w:color w:val="231F20"/>
          <w:sz w:val="24"/>
          <w:szCs w:val="24"/>
        </w:rPr>
      </w:pPr>
      <w:r w:rsidRPr="00C17085">
        <w:rPr>
          <w:color w:val="231F20"/>
          <w:sz w:val="24"/>
          <w:szCs w:val="24"/>
        </w:rPr>
        <w:t>The VITA program assists taxpayers with income of $85,000 or less.  Additionally, VITA volunteers are not trained to handle more complicated returns. A partial list of such returns that we cannot assist include businesses with employees, businesses with total expenses greater than $</w:t>
      </w:r>
      <w:r w:rsidR="00F02CE9">
        <w:rPr>
          <w:color w:val="231F20"/>
          <w:sz w:val="24"/>
          <w:szCs w:val="24"/>
        </w:rPr>
        <w:t>50</w:t>
      </w:r>
      <w:r w:rsidRPr="00C17085">
        <w:rPr>
          <w:color w:val="231F20"/>
          <w:sz w:val="24"/>
          <w:szCs w:val="24"/>
        </w:rPr>
        <w:t>,000 or operating at a loss, or taxpayers who are not full year residents of MN (e.g. we could not help a taxpayer who moved from Iowa to MN on 9/1).</w:t>
      </w:r>
    </w:p>
    <w:p w14:paraId="268B0891" w14:textId="77777777" w:rsidR="00D61A82" w:rsidRPr="00C17085" w:rsidRDefault="00B30765">
      <w:pPr>
        <w:widowControl w:val="0"/>
        <w:spacing w:before="240" w:line="240" w:lineRule="auto"/>
        <w:jc w:val="both"/>
        <w:rPr>
          <w:b/>
          <w:bCs/>
          <w:color w:val="231F20"/>
          <w:sz w:val="24"/>
          <w:szCs w:val="24"/>
        </w:rPr>
      </w:pPr>
      <w:r w:rsidRPr="00C17085">
        <w:rPr>
          <w:b/>
          <w:bCs/>
          <w:color w:val="231F20"/>
          <w:sz w:val="24"/>
          <w:szCs w:val="24"/>
        </w:rPr>
        <w:t>Information Needed for a VITA Appointment</w:t>
      </w:r>
    </w:p>
    <w:p w14:paraId="3ED47C71" w14:textId="77777777" w:rsidR="00D61A82" w:rsidRPr="00C17085" w:rsidRDefault="00B30765">
      <w:pPr>
        <w:widowControl w:val="0"/>
        <w:numPr>
          <w:ilvl w:val="0"/>
          <w:numId w:val="1"/>
        </w:numPr>
        <w:spacing w:after="120" w:line="240" w:lineRule="auto"/>
        <w:jc w:val="both"/>
        <w:rPr>
          <w:color w:val="231F20"/>
          <w:sz w:val="24"/>
          <w:szCs w:val="24"/>
        </w:rPr>
      </w:pPr>
      <w:r w:rsidRPr="00C17085">
        <w:rPr>
          <w:color w:val="231F20"/>
          <w:sz w:val="24"/>
          <w:szCs w:val="24"/>
        </w:rPr>
        <w:t xml:space="preserve">We must validate identity with the photo identification and see federal documents showing your tax identification number (e.g. social security card). </w:t>
      </w:r>
    </w:p>
    <w:p w14:paraId="78B6C5C0" w14:textId="77777777" w:rsidR="00D61A82" w:rsidRPr="00C17085" w:rsidRDefault="00B30765">
      <w:pPr>
        <w:widowControl w:val="0"/>
        <w:numPr>
          <w:ilvl w:val="0"/>
          <w:numId w:val="1"/>
        </w:numPr>
        <w:spacing w:after="120" w:line="240" w:lineRule="auto"/>
        <w:jc w:val="both"/>
        <w:rPr>
          <w:color w:val="231F20"/>
          <w:sz w:val="24"/>
          <w:szCs w:val="24"/>
        </w:rPr>
      </w:pPr>
      <w:r w:rsidRPr="00C17085">
        <w:rPr>
          <w:color w:val="231F20"/>
          <w:sz w:val="24"/>
          <w:szCs w:val="24"/>
        </w:rPr>
        <w:t>Income statements such as W2 and 1099 forms and support from government programs including MFIP, SSI, GA, veterans benefits and workers compensation.</w:t>
      </w:r>
    </w:p>
    <w:p w14:paraId="16CD5AA0" w14:textId="6B8814DF" w:rsidR="00D61A82" w:rsidRPr="00C17085" w:rsidRDefault="00B30765">
      <w:pPr>
        <w:widowControl w:val="0"/>
        <w:numPr>
          <w:ilvl w:val="0"/>
          <w:numId w:val="1"/>
        </w:numPr>
        <w:spacing w:after="120" w:line="240" w:lineRule="auto"/>
        <w:jc w:val="both"/>
        <w:rPr>
          <w:color w:val="231F20"/>
          <w:sz w:val="24"/>
          <w:szCs w:val="24"/>
        </w:rPr>
      </w:pPr>
      <w:r w:rsidRPr="00C17085">
        <w:rPr>
          <w:color w:val="231F20"/>
          <w:sz w:val="24"/>
          <w:szCs w:val="24"/>
        </w:rPr>
        <w:t>Education &amp; Child Care Credits - record of educational expenses for K-12 and college or technical training, and daycare expenses.</w:t>
      </w:r>
    </w:p>
    <w:p w14:paraId="5F1A79F9" w14:textId="6538EEDA" w:rsidR="00D61A82" w:rsidRPr="00C17085" w:rsidRDefault="00B30765">
      <w:pPr>
        <w:widowControl w:val="0"/>
        <w:numPr>
          <w:ilvl w:val="0"/>
          <w:numId w:val="1"/>
        </w:numPr>
        <w:spacing w:after="120" w:line="240" w:lineRule="auto"/>
        <w:jc w:val="both"/>
        <w:rPr>
          <w:color w:val="231F20"/>
          <w:sz w:val="24"/>
          <w:szCs w:val="24"/>
        </w:rPr>
      </w:pPr>
      <w:r w:rsidRPr="00C17085">
        <w:rPr>
          <w:color w:val="231F20"/>
          <w:sz w:val="24"/>
          <w:szCs w:val="24"/>
        </w:rPr>
        <w:t>Property Tax Statement and/or renter’s Certificate of Rent Paid (CRP) form.</w:t>
      </w:r>
    </w:p>
    <w:p w14:paraId="15C63B19" w14:textId="30CF836A" w:rsidR="00D61A82" w:rsidRDefault="00B30765">
      <w:pPr>
        <w:widowControl w:val="0"/>
        <w:numPr>
          <w:ilvl w:val="0"/>
          <w:numId w:val="1"/>
        </w:numPr>
        <w:spacing w:after="120" w:line="240" w:lineRule="auto"/>
        <w:jc w:val="both"/>
        <w:rPr>
          <w:color w:val="231F20"/>
          <w:sz w:val="24"/>
          <w:szCs w:val="24"/>
        </w:rPr>
      </w:pPr>
      <w:r w:rsidRPr="00C17085">
        <w:rPr>
          <w:color w:val="231F20"/>
          <w:sz w:val="24"/>
          <w:szCs w:val="24"/>
        </w:rPr>
        <w:t xml:space="preserve">Additional Documents including prior year tax return, verification of insurance if it is through MNsure, and record of charitable donations. </w:t>
      </w:r>
    </w:p>
    <w:p w14:paraId="3814B3C5" w14:textId="77777777" w:rsidR="000A765D" w:rsidRDefault="000A765D" w:rsidP="000A765D">
      <w:pPr>
        <w:widowControl w:val="0"/>
        <w:spacing w:after="120" w:line="240" w:lineRule="auto"/>
        <w:ind w:left="720"/>
        <w:jc w:val="both"/>
        <w:rPr>
          <w:color w:val="231F20"/>
          <w:sz w:val="24"/>
          <w:szCs w:val="24"/>
        </w:rPr>
      </w:pPr>
    </w:p>
    <w:p w14:paraId="6C4DA6D1" w14:textId="18117223" w:rsidR="000A765D" w:rsidRPr="000A765D" w:rsidRDefault="000A765D" w:rsidP="00906AFA">
      <w:pPr>
        <w:widowControl w:val="0"/>
        <w:spacing w:after="120" w:line="240" w:lineRule="auto"/>
        <w:ind w:left="720"/>
        <w:jc w:val="center"/>
        <w:rPr>
          <w:i/>
          <w:iCs/>
          <w:color w:val="231F20"/>
          <w:sz w:val="24"/>
          <w:szCs w:val="24"/>
        </w:rPr>
      </w:pPr>
      <w:r w:rsidRPr="000A765D">
        <w:rPr>
          <w:i/>
          <w:iCs/>
          <w:color w:val="003764"/>
          <w:sz w:val="24"/>
          <w:szCs w:val="24"/>
        </w:rPr>
        <w:t>Service made available through a grant provided by the state of Minnesota.</w:t>
      </w:r>
    </w:p>
    <w:p w14:paraId="440585D8" w14:textId="70546B8C" w:rsidR="004F0A12" w:rsidRPr="004F0A12" w:rsidRDefault="00F90761" w:rsidP="004F0A12">
      <w:pPr>
        <w:widowControl w:val="0"/>
        <w:spacing w:after="120" w:line="240" w:lineRule="auto"/>
        <w:ind w:left="720"/>
        <w:jc w:val="both"/>
        <w:rPr>
          <w:color w:val="231F20"/>
          <w:sz w:val="16"/>
          <w:szCs w:val="16"/>
        </w:rPr>
      </w:pPr>
      <w:r>
        <w:rPr>
          <w:noProof/>
        </w:rPr>
        <w:drawing>
          <wp:anchor distT="0" distB="0" distL="114300" distR="114300" simplePos="0" relativeHeight="251658240" behindDoc="0" locked="0" layoutInCell="1" allowOverlap="1" wp14:anchorId="5C94EB66" wp14:editId="158B4520">
            <wp:simplePos x="0" y="0"/>
            <wp:positionH relativeFrom="column">
              <wp:posOffset>-19050</wp:posOffset>
            </wp:positionH>
            <wp:positionV relativeFrom="paragraph">
              <wp:posOffset>40005</wp:posOffset>
            </wp:positionV>
            <wp:extent cx="6858000" cy="918845"/>
            <wp:effectExtent l="0" t="0" r="0" b="0"/>
            <wp:wrapNone/>
            <wp:docPr id="170259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98920"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918845"/>
                    </a:xfrm>
                    <a:prstGeom prst="rect">
                      <a:avLst/>
                    </a:prstGeom>
                  </pic:spPr>
                </pic:pic>
              </a:graphicData>
            </a:graphic>
          </wp:anchor>
        </w:drawing>
      </w:r>
    </w:p>
    <w:p w14:paraId="593DB0FB" w14:textId="112DEB8D" w:rsidR="00D61A82" w:rsidRDefault="000A765D" w:rsidP="000A765D">
      <w:pPr>
        <w:widowControl w:val="0"/>
        <w:spacing w:after="120" w:line="240" w:lineRule="auto"/>
        <w:ind w:left="3600"/>
        <w:jc w:val="center"/>
        <w:rPr>
          <w:color w:val="003764"/>
          <w:sz w:val="24"/>
          <w:szCs w:val="24"/>
        </w:rPr>
      </w:pPr>
      <w:r>
        <w:rPr>
          <w:i/>
          <w:iCs/>
          <w:noProof/>
          <w:color w:val="003764"/>
          <w:sz w:val="24"/>
          <w:szCs w:val="24"/>
        </w:rPr>
        <w:tab/>
      </w:r>
      <w:r>
        <w:rPr>
          <w:i/>
          <w:iCs/>
          <w:noProof/>
          <w:color w:val="003764"/>
          <w:sz w:val="24"/>
          <w:szCs w:val="24"/>
        </w:rPr>
        <w:tab/>
      </w:r>
      <w:r>
        <w:rPr>
          <w:i/>
          <w:iCs/>
          <w:noProof/>
          <w:color w:val="003764"/>
          <w:sz w:val="24"/>
          <w:szCs w:val="24"/>
        </w:rPr>
        <w:tab/>
        <w:t xml:space="preserve">             </w:t>
      </w:r>
    </w:p>
    <w:sectPr w:rsidR="00D61A82">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82AC5C8-4B02-4733-974C-53DD5AC1D904}"/>
  </w:font>
  <w:font w:name="Georgia">
    <w:panose1 w:val="02040502050405020303"/>
    <w:charset w:val="00"/>
    <w:family w:val="roman"/>
    <w:pitch w:val="variable"/>
    <w:sig w:usb0="00000287" w:usb1="00000000" w:usb2="00000000" w:usb3="00000000" w:csb0="0000009F" w:csb1="00000000"/>
    <w:embedItalic r:id="rId2" w:fontKey="{90336038-6A6B-4AFC-B388-FA71ADF54A15}"/>
  </w:font>
  <w:font w:name="Calibri">
    <w:panose1 w:val="020F0502020204030204"/>
    <w:charset w:val="00"/>
    <w:family w:val="swiss"/>
    <w:pitch w:val="variable"/>
    <w:sig w:usb0="E4002EFF" w:usb1="C000247B" w:usb2="00000009" w:usb3="00000000" w:csb0="000001FF" w:csb1="00000000"/>
    <w:embedRegular r:id="rId3" w:fontKey="{0D47E186-B66A-4BFE-AB31-CCCFC893578E}"/>
  </w:font>
  <w:font w:name="Cambria">
    <w:panose1 w:val="02040503050406030204"/>
    <w:charset w:val="00"/>
    <w:family w:val="roman"/>
    <w:pitch w:val="variable"/>
    <w:sig w:usb0="E00006FF" w:usb1="420024FF" w:usb2="02000000" w:usb3="00000000" w:csb0="0000019F" w:csb1="00000000"/>
    <w:embedRegular r:id="rId4" w:fontKey="{4C3654E7-7D09-4E60-8A23-12BCB0FEE3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3572E"/>
    <w:multiLevelType w:val="multilevel"/>
    <w:tmpl w:val="A704C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9E204D"/>
    <w:multiLevelType w:val="multilevel"/>
    <w:tmpl w:val="E7FAE190"/>
    <w:lvl w:ilvl="0">
      <w:numFmt w:val="bullet"/>
      <w:lvlText w:val="•"/>
      <w:lvlJc w:val="left"/>
      <w:pPr>
        <w:ind w:left="377" w:hanging="360"/>
      </w:pPr>
      <w:rPr>
        <w:rFonts w:ascii="Arial" w:eastAsia="Arial" w:hAnsi="Arial" w:cs="Arial"/>
      </w:rPr>
    </w:lvl>
    <w:lvl w:ilvl="1">
      <w:start w:val="1"/>
      <w:numFmt w:val="bullet"/>
      <w:lvlText w:val="o"/>
      <w:lvlJc w:val="left"/>
      <w:pPr>
        <w:ind w:left="1097" w:hanging="360"/>
      </w:pPr>
      <w:rPr>
        <w:rFonts w:ascii="Courier New" w:eastAsia="Courier New" w:hAnsi="Courier New" w:cs="Courier New"/>
      </w:rPr>
    </w:lvl>
    <w:lvl w:ilvl="2">
      <w:start w:val="1"/>
      <w:numFmt w:val="bullet"/>
      <w:lvlText w:val="▪"/>
      <w:lvlJc w:val="left"/>
      <w:pPr>
        <w:ind w:left="1817" w:hanging="360"/>
      </w:pPr>
      <w:rPr>
        <w:rFonts w:ascii="Noto Sans Symbols" w:eastAsia="Noto Sans Symbols" w:hAnsi="Noto Sans Symbols" w:cs="Noto Sans Symbols"/>
      </w:rPr>
    </w:lvl>
    <w:lvl w:ilvl="3">
      <w:start w:val="1"/>
      <w:numFmt w:val="bullet"/>
      <w:lvlText w:val="●"/>
      <w:lvlJc w:val="left"/>
      <w:pPr>
        <w:ind w:left="2537" w:hanging="360"/>
      </w:pPr>
      <w:rPr>
        <w:rFonts w:ascii="Noto Sans Symbols" w:eastAsia="Noto Sans Symbols" w:hAnsi="Noto Sans Symbols" w:cs="Noto Sans Symbols"/>
      </w:rPr>
    </w:lvl>
    <w:lvl w:ilvl="4">
      <w:start w:val="1"/>
      <w:numFmt w:val="bullet"/>
      <w:lvlText w:val="o"/>
      <w:lvlJc w:val="left"/>
      <w:pPr>
        <w:ind w:left="3257" w:hanging="360"/>
      </w:pPr>
      <w:rPr>
        <w:rFonts w:ascii="Courier New" w:eastAsia="Courier New" w:hAnsi="Courier New" w:cs="Courier New"/>
      </w:rPr>
    </w:lvl>
    <w:lvl w:ilvl="5">
      <w:start w:val="1"/>
      <w:numFmt w:val="bullet"/>
      <w:lvlText w:val="▪"/>
      <w:lvlJc w:val="left"/>
      <w:pPr>
        <w:ind w:left="3977" w:hanging="360"/>
      </w:pPr>
      <w:rPr>
        <w:rFonts w:ascii="Noto Sans Symbols" w:eastAsia="Noto Sans Symbols" w:hAnsi="Noto Sans Symbols" w:cs="Noto Sans Symbols"/>
      </w:rPr>
    </w:lvl>
    <w:lvl w:ilvl="6">
      <w:start w:val="1"/>
      <w:numFmt w:val="bullet"/>
      <w:lvlText w:val="●"/>
      <w:lvlJc w:val="left"/>
      <w:pPr>
        <w:ind w:left="4697" w:hanging="360"/>
      </w:pPr>
      <w:rPr>
        <w:rFonts w:ascii="Noto Sans Symbols" w:eastAsia="Noto Sans Symbols" w:hAnsi="Noto Sans Symbols" w:cs="Noto Sans Symbols"/>
      </w:rPr>
    </w:lvl>
    <w:lvl w:ilvl="7">
      <w:start w:val="1"/>
      <w:numFmt w:val="bullet"/>
      <w:lvlText w:val="o"/>
      <w:lvlJc w:val="left"/>
      <w:pPr>
        <w:ind w:left="5417" w:hanging="360"/>
      </w:pPr>
      <w:rPr>
        <w:rFonts w:ascii="Courier New" w:eastAsia="Courier New" w:hAnsi="Courier New" w:cs="Courier New"/>
      </w:rPr>
    </w:lvl>
    <w:lvl w:ilvl="8">
      <w:start w:val="1"/>
      <w:numFmt w:val="bullet"/>
      <w:lvlText w:val="▪"/>
      <w:lvlJc w:val="left"/>
      <w:pPr>
        <w:ind w:left="6137" w:hanging="360"/>
      </w:pPr>
      <w:rPr>
        <w:rFonts w:ascii="Noto Sans Symbols" w:eastAsia="Noto Sans Symbols" w:hAnsi="Noto Sans Symbols" w:cs="Noto Sans Symbols"/>
      </w:rPr>
    </w:lvl>
  </w:abstractNum>
  <w:num w:numId="1" w16cid:durableId="686828838">
    <w:abstractNumId w:val="0"/>
  </w:num>
  <w:num w:numId="2" w16cid:durableId="1570772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A82"/>
    <w:rsid w:val="00027D7A"/>
    <w:rsid w:val="00061B86"/>
    <w:rsid w:val="000A6328"/>
    <w:rsid w:val="000A765D"/>
    <w:rsid w:val="000E35A4"/>
    <w:rsid w:val="00124B91"/>
    <w:rsid w:val="0018278E"/>
    <w:rsid w:val="001A6AE1"/>
    <w:rsid w:val="001B1C51"/>
    <w:rsid w:val="001B72CA"/>
    <w:rsid w:val="001E1D91"/>
    <w:rsid w:val="001E579C"/>
    <w:rsid w:val="0021397C"/>
    <w:rsid w:val="00221B89"/>
    <w:rsid w:val="00244FD6"/>
    <w:rsid w:val="0028082B"/>
    <w:rsid w:val="0028448E"/>
    <w:rsid w:val="002B084B"/>
    <w:rsid w:val="002B4336"/>
    <w:rsid w:val="002D2854"/>
    <w:rsid w:val="00315FDF"/>
    <w:rsid w:val="003367A4"/>
    <w:rsid w:val="00353459"/>
    <w:rsid w:val="00361C1D"/>
    <w:rsid w:val="003843BC"/>
    <w:rsid w:val="003A7D7F"/>
    <w:rsid w:val="003D2761"/>
    <w:rsid w:val="00430CB8"/>
    <w:rsid w:val="00435D44"/>
    <w:rsid w:val="00455FE2"/>
    <w:rsid w:val="00470400"/>
    <w:rsid w:val="004822C3"/>
    <w:rsid w:val="004D3909"/>
    <w:rsid w:val="004F0A12"/>
    <w:rsid w:val="005871A0"/>
    <w:rsid w:val="00590AB9"/>
    <w:rsid w:val="005D5816"/>
    <w:rsid w:val="00631484"/>
    <w:rsid w:val="006A2EC7"/>
    <w:rsid w:val="006B4CDF"/>
    <w:rsid w:val="007536FE"/>
    <w:rsid w:val="007772C7"/>
    <w:rsid w:val="007A05E2"/>
    <w:rsid w:val="007C2113"/>
    <w:rsid w:val="00841056"/>
    <w:rsid w:val="0084589E"/>
    <w:rsid w:val="008513B3"/>
    <w:rsid w:val="00875B67"/>
    <w:rsid w:val="008A5EA1"/>
    <w:rsid w:val="008B7F98"/>
    <w:rsid w:val="008C7448"/>
    <w:rsid w:val="008D0839"/>
    <w:rsid w:val="008E3C3A"/>
    <w:rsid w:val="00906AFA"/>
    <w:rsid w:val="00925CFD"/>
    <w:rsid w:val="009279CA"/>
    <w:rsid w:val="00A5362D"/>
    <w:rsid w:val="00A70521"/>
    <w:rsid w:val="00AB0F0A"/>
    <w:rsid w:val="00AC7C03"/>
    <w:rsid w:val="00B21A7D"/>
    <w:rsid w:val="00B30765"/>
    <w:rsid w:val="00B6467C"/>
    <w:rsid w:val="00B70A5F"/>
    <w:rsid w:val="00B955E0"/>
    <w:rsid w:val="00C17085"/>
    <w:rsid w:val="00C57F80"/>
    <w:rsid w:val="00C86364"/>
    <w:rsid w:val="00C905ED"/>
    <w:rsid w:val="00CA43FB"/>
    <w:rsid w:val="00CA52C9"/>
    <w:rsid w:val="00CD2C06"/>
    <w:rsid w:val="00D1256A"/>
    <w:rsid w:val="00D253E7"/>
    <w:rsid w:val="00D50573"/>
    <w:rsid w:val="00D57257"/>
    <w:rsid w:val="00D61A82"/>
    <w:rsid w:val="00DA7C3A"/>
    <w:rsid w:val="00DC4085"/>
    <w:rsid w:val="00DF2953"/>
    <w:rsid w:val="00E34B92"/>
    <w:rsid w:val="00E72349"/>
    <w:rsid w:val="00E832F4"/>
    <w:rsid w:val="00ED3A26"/>
    <w:rsid w:val="00EF197A"/>
    <w:rsid w:val="00F02CE9"/>
    <w:rsid w:val="00F61C3A"/>
    <w:rsid w:val="00F90761"/>
    <w:rsid w:val="00FA2AB7"/>
    <w:rsid w:val="00FC0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69008"/>
  <w15:docId w15:val="{62CC7397-6F23-4B63-84C8-F292C8E0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mntaxes.org/taxpayers" TargetMode="External"/><Relationship Id="rId3" Type="http://schemas.openxmlformats.org/officeDocument/2006/relationships/settings" Target="settings.xml"/><Relationship Id="rId7" Type="http://schemas.openxmlformats.org/officeDocument/2006/relationships/hyperlink" Target="https://ww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mntaxes.org/taxpayers" TargetMode="External"/><Relationship Id="rId11" Type="http://schemas.openxmlformats.org/officeDocument/2006/relationships/fontTable" Target="fontTable.xml"/><Relationship Id="rId5" Type="http://schemas.openxmlformats.org/officeDocument/2006/relationships/hyperlink" Target="http://www.revenue.state.mn.us/file-income-tax-return"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emntaxes.org/taxpay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993</Words>
  <Characters>4729</Characters>
  <Application>Microsoft Office Word</Application>
  <DocSecurity>0</DocSecurity>
  <Lines>147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vitainfo</dc:creator>
  <cp:lastModifiedBy>Sonja Sommerfeldt</cp:lastModifiedBy>
  <cp:revision>4</cp:revision>
  <cp:lastPrinted>2025-12-12T17:24:00Z</cp:lastPrinted>
  <dcterms:created xsi:type="dcterms:W3CDTF">2026-01-14T22:39:00Z</dcterms:created>
  <dcterms:modified xsi:type="dcterms:W3CDTF">2026-01-20T19:20:00Z</dcterms:modified>
</cp:coreProperties>
</file>