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49682" w14:textId="77777777" w:rsidR="008418A2" w:rsidRPr="00756B55" w:rsidRDefault="00AB6370" w:rsidP="002B7F29">
      <w:pPr>
        <w:jc w:val="both"/>
        <w:rPr>
          <w:b/>
          <w:bCs/>
          <w:color w:val="003F6A"/>
          <w:sz w:val="24"/>
          <w:szCs w:val="24"/>
        </w:rPr>
      </w:pPr>
      <w:r w:rsidRPr="00756B55">
        <w:rPr>
          <w:b/>
          <w:bCs/>
          <w:color w:val="003F6A"/>
          <w:sz w:val="24"/>
          <w:szCs w:val="24"/>
        </w:rPr>
        <w:t>Minnesota tiene nuevos créditos fiscales y mejorados disponibles para usted. Usted podría calificar para los siguientes y recibir reembolso incluso si no está obligado a presentar una declaración de impuestos.</w:t>
      </w:r>
    </w:p>
    <w:p w14:paraId="29FEB073" w14:textId="5A95DE3B" w:rsidR="008418A2" w:rsidRPr="006643D4" w:rsidRDefault="00AB6370" w:rsidP="00D34C5D">
      <w:pPr>
        <w:rPr>
          <w:sz w:val="24"/>
          <w:szCs w:val="24"/>
        </w:rPr>
      </w:pPr>
      <w:r w:rsidRPr="006643D4">
        <w:rPr>
          <w:b/>
          <w:bCs/>
          <w:color w:val="FF0000"/>
          <w:sz w:val="24"/>
          <w:szCs w:val="24"/>
        </w:rPr>
        <w:t>Aviso Importante:</w:t>
      </w:r>
      <w:r w:rsidRPr="006643D4">
        <w:rPr>
          <w:sz w:val="24"/>
          <w:szCs w:val="24"/>
        </w:rPr>
        <w:t xml:space="preserve"> </w:t>
      </w:r>
      <w:r w:rsidRPr="00D34C5D">
        <w:rPr>
          <w:color w:val="003F6A"/>
          <w:sz w:val="24"/>
          <w:szCs w:val="24"/>
        </w:rPr>
        <w:t>el IRS eliminará los cheques de reembolso</w:t>
      </w:r>
      <w:r w:rsidR="00F50476" w:rsidRPr="00D34C5D">
        <w:rPr>
          <w:color w:val="003F6A"/>
          <w:sz w:val="24"/>
          <w:szCs w:val="24"/>
        </w:rPr>
        <w:t xml:space="preserve">, </w:t>
      </w:r>
      <w:r w:rsidR="00067702" w:rsidRPr="00D34C5D">
        <w:rPr>
          <w:color w:val="003F6A"/>
          <w:sz w:val="24"/>
          <w:szCs w:val="24"/>
        </w:rPr>
        <w:t xml:space="preserve">la manera </w:t>
      </w:r>
      <w:r w:rsidR="00E32A99" w:rsidRPr="00D34C5D">
        <w:rPr>
          <w:color w:val="003F6A"/>
          <w:sz w:val="24"/>
          <w:szCs w:val="24"/>
        </w:rPr>
        <w:t>más</w:t>
      </w:r>
      <w:r w:rsidR="00067702" w:rsidRPr="00D34C5D">
        <w:rPr>
          <w:color w:val="003F6A"/>
          <w:sz w:val="24"/>
          <w:szCs w:val="24"/>
        </w:rPr>
        <w:t xml:space="preserve"> rápida de recibir su reembolso </w:t>
      </w:r>
      <w:r w:rsidR="00394CBE">
        <w:rPr>
          <w:color w:val="003F6A"/>
          <w:sz w:val="24"/>
          <w:szCs w:val="24"/>
        </w:rPr>
        <w:t xml:space="preserve">en 2026 </w:t>
      </w:r>
      <w:r w:rsidR="00067702" w:rsidRPr="00D34C5D">
        <w:rPr>
          <w:color w:val="003F6A"/>
          <w:sz w:val="24"/>
          <w:szCs w:val="24"/>
        </w:rPr>
        <w:t>es</w:t>
      </w:r>
      <w:r w:rsidR="00D34C5D" w:rsidRPr="00D34C5D">
        <w:rPr>
          <w:color w:val="003F6A"/>
          <w:sz w:val="24"/>
          <w:szCs w:val="24"/>
        </w:rPr>
        <w:t xml:space="preserve"> deposito directo a una cuenta bancaria.</w:t>
      </w:r>
    </w:p>
    <w:p w14:paraId="2AC40099" w14:textId="3CC0EC92" w:rsidR="008418A2" w:rsidRDefault="00AB6370">
      <w:pPr>
        <w:pBdr>
          <w:top w:val="nil"/>
          <w:left w:val="nil"/>
          <w:bottom w:val="nil"/>
          <w:right w:val="nil"/>
          <w:between w:val="nil"/>
        </w:pBdr>
        <w:spacing w:before="120"/>
        <w:ind w:left="134"/>
        <w:rPr>
          <w:color w:val="000000"/>
        </w:rPr>
      </w:pPr>
      <w:r>
        <w:rPr>
          <w:color w:val="000000"/>
        </w:rPr>
        <w:t>===========================================================================</w:t>
      </w:r>
      <w:r w:rsidR="004C7EFC">
        <w:rPr>
          <w:color w:val="000000"/>
        </w:rPr>
        <w:t>========</w:t>
      </w:r>
      <w:r>
        <w:rPr>
          <w:color w:val="000000"/>
        </w:rPr>
        <w:t>=</w:t>
      </w:r>
    </w:p>
    <w:p w14:paraId="3C57B8BC" w14:textId="77777777" w:rsidR="008418A2" w:rsidRPr="00B0182E" w:rsidRDefault="00AB6370" w:rsidP="00A93CD5">
      <w:pPr>
        <w:pBdr>
          <w:top w:val="nil"/>
          <w:left w:val="nil"/>
          <w:bottom w:val="nil"/>
          <w:right w:val="nil"/>
          <w:between w:val="nil"/>
        </w:pBdr>
        <w:spacing w:before="83" w:line="276" w:lineRule="auto"/>
        <w:ind w:left="14" w:hanging="14"/>
        <w:jc w:val="center"/>
        <w:rPr>
          <w:b/>
          <w:bCs/>
          <w:color w:val="003F6B"/>
          <w:sz w:val="26"/>
          <w:szCs w:val="26"/>
          <w:lang w:val="es-MX"/>
        </w:rPr>
      </w:pPr>
      <w:r w:rsidRPr="00B0182E">
        <w:rPr>
          <w:b/>
          <w:bCs/>
          <w:color w:val="003F6B"/>
          <w:sz w:val="26"/>
          <w:szCs w:val="26"/>
          <w:lang w:val="es-MX"/>
        </w:rPr>
        <w:t>Créditos por hijos y familia trabajadora de Minnesota: ¡Trabajando para usted!</w:t>
      </w:r>
    </w:p>
    <w:p w14:paraId="0C56E542" w14:textId="77777777" w:rsidR="008418A2" w:rsidRPr="00983528" w:rsidRDefault="00AB6370" w:rsidP="005D3B79">
      <w:pPr>
        <w:jc w:val="both"/>
      </w:pPr>
      <w:r w:rsidRPr="00983528">
        <w:t xml:space="preserve">El Crédito por Familia Trabajadora y el Crédito Fiscal por hijos brindan alivio fiscal a las personas cuyos ingresos están por debajo de cierto nivel. Estos créditos pueden reducir los impuestos adeudados y proporcionar un reembolso de impuestos.  </w:t>
      </w:r>
    </w:p>
    <w:p w14:paraId="7CA5CA19" w14:textId="77777777" w:rsidR="008418A2" w:rsidRPr="00B0182E" w:rsidRDefault="00AB6370" w:rsidP="005A0EE9">
      <w:pPr>
        <w:pBdr>
          <w:top w:val="nil"/>
          <w:left w:val="nil"/>
          <w:bottom w:val="nil"/>
          <w:right w:val="nil"/>
          <w:between w:val="nil"/>
        </w:pBdr>
        <w:spacing w:before="83" w:line="276" w:lineRule="auto"/>
        <w:ind w:left="14" w:hanging="14"/>
        <w:jc w:val="both"/>
        <w:rPr>
          <w:b/>
          <w:bCs/>
          <w:color w:val="003F6B"/>
          <w:sz w:val="26"/>
          <w:szCs w:val="26"/>
          <w:lang w:val="es-MX"/>
        </w:rPr>
      </w:pPr>
      <w:r w:rsidRPr="00B0182E">
        <w:rPr>
          <w:b/>
          <w:bCs/>
          <w:color w:val="003F6B"/>
          <w:sz w:val="26"/>
          <w:szCs w:val="26"/>
          <w:lang w:val="es-MX"/>
        </w:rPr>
        <w:t xml:space="preserve">¿Califico para estos créditos?  </w:t>
      </w:r>
    </w:p>
    <w:p w14:paraId="6595AD8B" w14:textId="74EB9739" w:rsidR="008418A2" w:rsidRPr="00983528" w:rsidRDefault="00AB6370" w:rsidP="005D3B79">
      <w:pPr>
        <w:jc w:val="both"/>
      </w:pPr>
      <w:r w:rsidRPr="00983528">
        <w:t>Por lo general, debe cumplir con estos requisitos para reclamar el Crédito por Familia Trabajadora o el Crédito Fiscal por Hijos:  Usted vivió en Minnesota durante todo o parte del año en 202</w:t>
      </w:r>
      <w:r w:rsidR="001C02EB">
        <w:t>5</w:t>
      </w:r>
      <w:r w:rsidRPr="00983528">
        <w:t xml:space="preserve"> (con ciertas excepciones para los miembros de la milicia)</w:t>
      </w:r>
    </w:p>
    <w:p w14:paraId="3A2FAA67" w14:textId="77777777" w:rsidR="008418A2" w:rsidRPr="00B0182E" w:rsidRDefault="00AB6370" w:rsidP="00C371B2">
      <w:pPr>
        <w:pBdr>
          <w:top w:val="nil"/>
          <w:left w:val="nil"/>
          <w:bottom w:val="nil"/>
          <w:right w:val="nil"/>
          <w:between w:val="nil"/>
        </w:pBdr>
        <w:spacing w:before="83" w:line="276" w:lineRule="auto"/>
        <w:ind w:left="14" w:hanging="14"/>
        <w:jc w:val="both"/>
        <w:rPr>
          <w:b/>
          <w:bCs/>
          <w:color w:val="003F6B"/>
          <w:sz w:val="26"/>
          <w:szCs w:val="26"/>
          <w:lang w:val="es-MX"/>
        </w:rPr>
      </w:pPr>
      <w:r w:rsidRPr="00B0182E">
        <w:rPr>
          <w:b/>
          <w:bCs/>
          <w:color w:val="003F6B"/>
          <w:sz w:val="26"/>
          <w:szCs w:val="26"/>
          <w:lang w:val="es-MX"/>
        </w:rPr>
        <w:t xml:space="preserve">Usted no depende de otra persona  </w:t>
      </w:r>
    </w:p>
    <w:p w14:paraId="51A90364" w14:textId="064D0BEB" w:rsidR="008418A2" w:rsidRPr="00983528" w:rsidRDefault="00AB6370" w:rsidP="00983528">
      <w:r w:rsidRPr="00983528">
        <w:t>Si es casado y usted o su cónyuge son extranjeros no residentes, su estado civil para efectos de la declaración debe ser Casado que presenta una declaración conjunta. Si no tiene hijos que califiquen, usted y su cónyuge deben haber vivido en los EE. UU. durante más de la mitad de 202</w:t>
      </w:r>
      <w:r w:rsidR="001C02EB">
        <w:t>5</w:t>
      </w:r>
      <w:r w:rsidRPr="00983528">
        <w:t xml:space="preserve">.  </w:t>
      </w:r>
    </w:p>
    <w:p w14:paraId="5BF3E23A" w14:textId="77777777" w:rsidR="008418A2" w:rsidRPr="00FA73D5" w:rsidRDefault="00AB6370" w:rsidP="00F555CF">
      <w:pPr>
        <w:pStyle w:val="Heading3"/>
        <w:ind w:left="0"/>
      </w:pPr>
      <w:r w:rsidRPr="00FA73D5">
        <w:rPr>
          <w:color w:val="003F6A"/>
        </w:rPr>
        <w:t xml:space="preserve">¿A cuánto ascienden estos créditos?   </w:t>
      </w:r>
    </w:p>
    <w:p w14:paraId="43E7E122" w14:textId="3F78FDF1" w:rsidR="00A50BE2" w:rsidRDefault="00AB6370" w:rsidP="00FA73D5">
      <w:pPr>
        <w:pBdr>
          <w:top w:val="nil"/>
          <w:left w:val="nil"/>
          <w:bottom w:val="nil"/>
          <w:right w:val="nil"/>
          <w:between w:val="nil"/>
        </w:pBdr>
        <w:spacing w:before="45" w:line="276" w:lineRule="auto"/>
        <w:ind w:left="119" w:right="155"/>
        <w:jc w:val="both"/>
        <w:rPr>
          <w:color w:val="000000"/>
        </w:rPr>
      </w:pPr>
      <w:r w:rsidRPr="00A50BE2">
        <w:rPr>
          <w:color w:val="000000"/>
        </w:rPr>
        <w:t>Si su ingreso del trabajo es de $</w:t>
      </w:r>
      <w:r w:rsidR="008F5F20" w:rsidRPr="00A50BE2">
        <w:rPr>
          <w:color w:val="000000"/>
        </w:rPr>
        <w:t>9,480</w:t>
      </w:r>
      <w:r w:rsidRPr="00A50BE2">
        <w:rPr>
          <w:color w:val="000000"/>
        </w:rPr>
        <w:t xml:space="preserve"> o más, el máximo Crédito por familia trabajadora depende del número de hijos de 18 años o mayores que califican.</w:t>
      </w:r>
      <w:r>
        <w:rPr>
          <w:color w:val="000000"/>
        </w:rPr>
        <w:t xml:space="preserve"> </w:t>
      </w:r>
      <w:r w:rsidR="00A50BE2">
        <w:rPr>
          <w:color w:val="000000"/>
        </w:rPr>
        <w:t xml:space="preserve">El </w:t>
      </w:r>
      <w:r w:rsidR="00150D62">
        <w:rPr>
          <w:color w:val="000000"/>
        </w:rPr>
        <w:t xml:space="preserve">crédito </w:t>
      </w:r>
      <w:r w:rsidR="00E813BE">
        <w:rPr>
          <w:color w:val="000000"/>
        </w:rPr>
        <w:t xml:space="preserve">es 4% de sus ingresos hasta $380 </w:t>
      </w:r>
      <w:proofErr w:type="spellStart"/>
      <w:r w:rsidR="00E813BE">
        <w:rPr>
          <w:color w:val="000000"/>
        </w:rPr>
        <w:t>dollares</w:t>
      </w:r>
      <w:proofErr w:type="spellEnd"/>
      <w:r w:rsidR="00E813BE">
        <w:rPr>
          <w:color w:val="000000"/>
        </w:rPr>
        <w:t xml:space="preserve">. </w:t>
      </w:r>
    </w:p>
    <w:p w14:paraId="363AAF2D" w14:textId="4280025F" w:rsidR="008418A2" w:rsidRDefault="00AB6370" w:rsidP="00FA73D5">
      <w:pPr>
        <w:pBdr>
          <w:top w:val="nil"/>
          <w:left w:val="nil"/>
          <w:bottom w:val="nil"/>
          <w:right w:val="nil"/>
          <w:between w:val="nil"/>
        </w:pBdr>
        <w:spacing w:before="45" w:line="276" w:lineRule="auto"/>
        <w:ind w:left="119" w:right="155"/>
        <w:jc w:val="both"/>
        <w:rPr>
          <w:color w:val="000000"/>
        </w:rPr>
      </w:pPr>
      <w:r>
        <w:rPr>
          <w:color w:val="000000"/>
        </w:rPr>
        <w:t>Ambos créditos se eliminan gradualmente si los ingresos son mayores a $3</w:t>
      </w:r>
      <w:r w:rsidR="00D17CA9">
        <w:t>7,910</w:t>
      </w:r>
      <w:r>
        <w:rPr>
          <w:color w:val="000000"/>
        </w:rPr>
        <w:t xml:space="preserve"> para personas casadas que presentan una declaración conjunta o $</w:t>
      </w:r>
      <w:r>
        <w:t>31,</w:t>
      </w:r>
      <w:r w:rsidR="00D17CA9">
        <w:t>950</w:t>
      </w:r>
      <w:r>
        <w:rPr>
          <w:color w:val="000000"/>
        </w:rPr>
        <w:t xml:space="preserve"> para otros contribuyentes.  </w:t>
      </w:r>
    </w:p>
    <w:p w14:paraId="045F1E9A" w14:textId="7E007785" w:rsidR="008418A2" w:rsidRDefault="00AB6370">
      <w:pPr>
        <w:pBdr>
          <w:top w:val="nil"/>
          <w:left w:val="nil"/>
          <w:bottom w:val="nil"/>
          <w:right w:val="nil"/>
          <w:between w:val="nil"/>
        </w:pBdr>
        <w:spacing w:before="120"/>
        <w:ind w:left="134"/>
        <w:rPr>
          <w:color w:val="000000"/>
        </w:rPr>
      </w:pPr>
      <w:r>
        <w:rPr>
          <w:color w:val="000000"/>
        </w:rPr>
        <w:t>============================================================================</w:t>
      </w:r>
      <w:r w:rsidR="004C7EFC">
        <w:rPr>
          <w:color w:val="000000"/>
        </w:rPr>
        <w:t>========</w:t>
      </w:r>
    </w:p>
    <w:p w14:paraId="5025B7D6" w14:textId="558A66C0" w:rsidR="008418A2" w:rsidRPr="00D91D97" w:rsidRDefault="00AB6370" w:rsidP="007F11D9">
      <w:pPr>
        <w:jc w:val="center"/>
        <w:rPr>
          <w:b/>
          <w:bCs/>
          <w:color w:val="003F6A"/>
          <w:sz w:val="26"/>
          <w:szCs w:val="26"/>
        </w:rPr>
      </w:pPr>
      <w:r w:rsidRPr="00D91D97">
        <w:rPr>
          <w:b/>
          <w:bCs/>
          <w:color w:val="003F6A"/>
          <w:sz w:val="26"/>
          <w:szCs w:val="26"/>
        </w:rPr>
        <w:t xml:space="preserve">Beneficios Fiscales de MN </w:t>
      </w:r>
      <w:r w:rsidR="00201F6A">
        <w:rPr>
          <w:b/>
          <w:bCs/>
          <w:color w:val="003F6A"/>
          <w:sz w:val="26"/>
          <w:szCs w:val="26"/>
        </w:rPr>
        <w:t>p</w:t>
      </w:r>
      <w:r w:rsidRPr="00D91D97">
        <w:rPr>
          <w:b/>
          <w:bCs/>
          <w:color w:val="003F6A"/>
          <w:sz w:val="26"/>
          <w:szCs w:val="26"/>
        </w:rPr>
        <w:t>or los gastos de Educación de sus hijos</w:t>
      </w:r>
    </w:p>
    <w:p w14:paraId="520A67EE" w14:textId="38B331A3" w:rsidR="008418A2" w:rsidRDefault="00AB6370" w:rsidP="0015315A">
      <w:pPr>
        <w:pBdr>
          <w:top w:val="nil"/>
          <w:left w:val="nil"/>
          <w:bottom w:val="nil"/>
          <w:right w:val="nil"/>
          <w:between w:val="nil"/>
        </w:pBdr>
        <w:spacing w:before="45" w:line="276" w:lineRule="auto"/>
        <w:ind w:left="119" w:right="155"/>
        <w:jc w:val="both"/>
        <w:rPr>
          <w:color w:val="000000"/>
        </w:rPr>
      </w:pPr>
      <w:r w:rsidRPr="0015315A">
        <w:rPr>
          <w:color w:val="000000"/>
        </w:rPr>
        <w:t>Si compró servicios o materiales educativos para ayudar con la educación de sus hijos desde el jardín infantil hasta el 12º grado, es posible que califique para la Su</w:t>
      </w:r>
      <w:r w:rsidR="00973FDA">
        <w:rPr>
          <w:color w:val="000000"/>
        </w:rPr>
        <w:t>bs</w:t>
      </w:r>
      <w:r w:rsidR="009E2270">
        <w:rPr>
          <w:color w:val="000000"/>
        </w:rPr>
        <w:t>t</w:t>
      </w:r>
      <w:r w:rsidRPr="0015315A">
        <w:rPr>
          <w:color w:val="000000"/>
        </w:rPr>
        <w:t xml:space="preserve">racción de Educación K-12 y/o el crédito educativo K-12. Los gastos comunes que califican: útiles escolares (por ejemplo, papel, calculadoras), hardware y software (computadoras) informático educativo, tutoría por parte de un instructor calificado, alquiler o compra de instrumentos musicales utilizados durante la escuela. </w:t>
      </w:r>
    </w:p>
    <w:p w14:paraId="33D459BA" w14:textId="77777777" w:rsidR="00423B63" w:rsidRPr="0015315A" w:rsidRDefault="00423B63" w:rsidP="0015315A">
      <w:pPr>
        <w:pBdr>
          <w:top w:val="nil"/>
          <w:left w:val="nil"/>
          <w:bottom w:val="nil"/>
          <w:right w:val="nil"/>
          <w:between w:val="nil"/>
        </w:pBdr>
        <w:spacing w:before="45" w:line="276" w:lineRule="auto"/>
        <w:ind w:left="119" w:right="155"/>
        <w:jc w:val="both"/>
        <w:rPr>
          <w:color w:val="000000"/>
        </w:rPr>
      </w:pPr>
    </w:p>
    <w:p w14:paraId="7441F178" w14:textId="3FC3429F" w:rsidR="008418A2" w:rsidRDefault="00AB6370" w:rsidP="009E2270">
      <w:pPr>
        <w:tabs>
          <w:tab w:val="left" w:pos="722"/>
        </w:tabs>
        <w:spacing w:line="276" w:lineRule="auto"/>
        <w:ind w:right="612"/>
        <w:jc w:val="both"/>
        <w:rPr>
          <w:color w:val="231F20"/>
        </w:rPr>
      </w:pPr>
      <w:r>
        <w:rPr>
          <w:b/>
          <w:bCs/>
          <w:color w:val="231F20"/>
        </w:rPr>
        <w:t xml:space="preserve">Crédito educativo K-12: </w:t>
      </w:r>
      <w:r>
        <w:rPr>
          <w:color w:val="231F20"/>
        </w:rPr>
        <w:t>Su ingreso bruto ajustado debe ser inferior a $</w:t>
      </w:r>
      <w:r w:rsidR="00CC1A50">
        <w:rPr>
          <w:color w:val="231F20"/>
        </w:rPr>
        <w:t>81,820</w:t>
      </w:r>
      <w:r>
        <w:rPr>
          <w:color w:val="231F20"/>
        </w:rPr>
        <w:t xml:space="preserve"> si el número de niños en los grados K-12 es de dos o menos. Agregue $3,000 a este nivel por cada hijo adicional que califique.</w:t>
      </w:r>
    </w:p>
    <w:p w14:paraId="38020976" w14:textId="77777777" w:rsidR="00572407" w:rsidRDefault="00572407" w:rsidP="009E2270">
      <w:pPr>
        <w:tabs>
          <w:tab w:val="left" w:pos="722"/>
        </w:tabs>
        <w:spacing w:line="276" w:lineRule="auto"/>
        <w:ind w:right="612"/>
        <w:jc w:val="both"/>
      </w:pPr>
    </w:p>
    <w:p w14:paraId="20D98AE5" w14:textId="77777777" w:rsidR="008418A2" w:rsidRDefault="00AB6370" w:rsidP="009E2270">
      <w:pPr>
        <w:tabs>
          <w:tab w:val="left" w:pos="722"/>
        </w:tabs>
        <w:spacing w:line="276" w:lineRule="auto"/>
        <w:ind w:right="612"/>
        <w:jc w:val="both"/>
      </w:pPr>
      <w:r>
        <w:rPr>
          <w:b/>
          <w:bCs/>
          <w:color w:val="231F20"/>
        </w:rPr>
        <w:t>Sustracción de educación K-12</w:t>
      </w:r>
      <w:r>
        <w:rPr>
          <w:color w:val="231F20"/>
        </w:rPr>
        <w:t>: No hay límites de ingresos para la Sustracción de Educación.</w:t>
      </w:r>
    </w:p>
    <w:p w14:paraId="54B2483C" w14:textId="20FE0EEB" w:rsidR="008418A2" w:rsidRDefault="00AB6370" w:rsidP="005D3B79">
      <w:pPr>
        <w:spacing w:before="120"/>
        <w:jc w:val="both"/>
      </w:pPr>
      <w:r>
        <w:t>=======================================================</w:t>
      </w:r>
      <w:r w:rsidR="005D3B79">
        <w:t>==============================</w:t>
      </w:r>
    </w:p>
    <w:p w14:paraId="62E7C070" w14:textId="0927A1E9" w:rsidR="007E0BD7" w:rsidRDefault="00AB6370" w:rsidP="007E0BD7">
      <w:pPr>
        <w:jc w:val="center"/>
        <w:rPr>
          <w:b/>
          <w:bCs/>
          <w:color w:val="003F6A"/>
          <w:sz w:val="26"/>
          <w:szCs w:val="26"/>
        </w:rPr>
      </w:pPr>
      <w:r w:rsidRPr="0029018C">
        <w:rPr>
          <w:b/>
          <w:bCs/>
          <w:color w:val="003F6A"/>
          <w:sz w:val="26"/>
          <w:szCs w:val="26"/>
        </w:rPr>
        <w:t>Programas de reembolso de impuestos sobre la propiedad de MN</w:t>
      </w:r>
    </w:p>
    <w:p w14:paraId="532F50D8" w14:textId="77777777" w:rsidR="00412823" w:rsidRPr="0029018C" w:rsidRDefault="00412823" w:rsidP="007E0BD7">
      <w:pPr>
        <w:jc w:val="center"/>
        <w:rPr>
          <w:b/>
          <w:bCs/>
          <w:color w:val="003F6A"/>
          <w:sz w:val="26"/>
          <w:szCs w:val="26"/>
        </w:rPr>
      </w:pPr>
    </w:p>
    <w:p w14:paraId="080F7728" w14:textId="77777777" w:rsidR="008418A2" w:rsidRPr="00E766A2" w:rsidRDefault="00AB6370" w:rsidP="00E766A2">
      <w:pPr>
        <w:pStyle w:val="ListParagraph"/>
        <w:numPr>
          <w:ilvl w:val="0"/>
          <w:numId w:val="5"/>
        </w:numPr>
        <w:rPr>
          <w:b/>
          <w:bCs/>
          <w:color w:val="003F6A"/>
          <w:sz w:val="24"/>
          <w:szCs w:val="24"/>
        </w:rPr>
      </w:pPr>
      <w:r w:rsidRPr="00E766A2">
        <w:rPr>
          <w:b/>
          <w:bCs/>
          <w:color w:val="003F6A"/>
          <w:sz w:val="24"/>
          <w:szCs w:val="24"/>
        </w:rPr>
        <w:t>Reembolso regular del impuesto sobre la propiedad</w:t>
      </w:r>
    </w:p>
    <w:p w14:paraId="545AEFC7" w14:textId="71E5696E" w:rsidR="008418A2" w:rsidRDefault="00AB6370" w:rsidP="00B07124">
      <w:pPr>
        <w:jc w:val="both"/>
      </w:pPr>
      <w:r w:rsidRPr="0036794D">
        <w:t>Este reembolso está disponible para propietarios e inquilinos con un Número de Seguro Social o un Número de Identificación Personal del Contribuyente. Existen limitaciones de ingresos basadas en el monto del impuesto a la propiedad o el alquiler que se paga. V</w:t>
      </w:r>
      <w:r w:rsidR="00E766A2">
        <w:t>isite</w:t>
      </w:r>
      <w:r w:rsidR="00E766A2" w:rsidRPr="006453DF">
        <w:t xml:space="preserve"> </w:t>
      </w:r>
      <w:proofErr w:type="gramStart"/>
      <w:r w:rsidRPr="006453DF">
        <w:t>www.revenue.state.mn.us</w:t>
      </w:r>
      <w:r w:rsidRPr="0036794D">
        <w:t xml:space="preserve">  ¡</w:t>
      </w:r>
      <w:proofErr w:type="gramEnd"/>
      <w:r w:rsidRPr="0036794D">
        <w:t xml:space="preserve">para ver si califica! </w:t>
      </w:r>
    </w:p>
    <w:p w14:paraId="53E96D6D" w14:textId="77777777" w:rsidR="00412823" w:rsidRPr="0036794D" w:rsidRDefault="00412823" w:rsidP="00B07124">
      <w:pPr>
        <w:jc w:val="both"/>
      </w:pPr>
    </w:p>
    <w:p w14:paraId="3FAD929D" w14:textId="77777777" w:rsidR="008418A2" w:rsidRPr="00E766A2" w:rsidRDefault="00AB6370" w:rsidP="00E766A2">
      <w:pPr>
        <w:pStyle w:val="ListParagraph"/>
        <w:numPr>
          <w:ilvl w:val="0"/>
          <w:numId w:val="5"/>
        </w:numPr>
        <w:rPr>
          <w:b/>
          <w:bCs/>
          <w:color w:val="003F6A"/>
          <w:sz w:val="24"/>
          <w:szCs w:val="24"/>
        </w:rPr>
      </w:pPr>
      <w:r w:rsidRPr="00E766A2">
        <w:rPr>
          <w:b/>
          <w:bCs/>
          <w:color w:val="003F6A"/>
          <w:sz w:val="24"/>
          <w:szCs w:val="24"/>
        </w:rPr>
        <w:t>Reembolso del impuesto especial sobre la propiedad (para propietarios de viviendas)</w:t>
      </w:r>
    </w:p>
    <w:p w14:paraId="00DE6B67" w14:textId="77777777" w:rsidR="008418A2" w:rsidRPr="006453DF" w:rsidRDefault="00AB6370" w:rsidP="00B07124">
      <w:pPr>
        <w:jc w:val="both"/>
        <w:sectPr w:rsidR="008418A2" w:rsidRPr="006453DF">
          <w:pgSz w:w="12240" w:h="15840"/>
          <w:pgMar w:top="640" w:right="620" w:bottom="280" w:left="600" w:header="720" w:footer="720" w:gutter="0"/>
          <w:pgNumType w:start="1"/>
          <w:cols w:space="720"/>
        </w:sectPr>
      </w:pPr>
      <w:bookmarkStart w:id="0" w:name="_gjdgxs" w:colFirst="0" w:colLast="0"/>
      <w:bookmarkEnd w:id="0"/>
      <w:r w:rsidRPr="006453DF">
        <w:t>Si usted es propietario de una vivienda, puede calificar si sus impuestos sobre la propiedad este año fueron al menos un 12% más altos que el año pasado y si era propietario y vivía en su casa el 2 de enero de cada año. El aumento debe ser de al menos $100. No hay límite de ingresos.</w:t>
      </w:r>
    </w:p>
    <w:p w14:paraId="6FCB0424" w14:textId="52773010" w:rsidR="008418A2" w:rsidRDefault="00AB6370">
      <w:pPr>
        <w:spacing w:before="60"/>
        <w:ind w:left="134"/>
        <w:rPr>
          <w:b/>
          <w:bCs/>
          <w:color w:val="003764"/>
          <w:sz w:val="36"/>
          <w:szCs w:val="36"/>
        </w:rPr>
      </w:pPr>
      <w:r>
        <w:rPr>
          <w:b/>
          <w:bCs/>
          <w:color w:val="003764"/>
          <w:sz w:val="36"/>
          <w:szCs w:val="36"/>
        </w:rPr>
        <w:lastRenderedPageBreak/>
        <w:t>Opciones sin costo para presentar sus impuestos de 202</w:t>
      </w:r>
      <w:r w:rsidR="00D91D97">
        <w:rPr>
          <w:b/>
          <w:bCs/>
          <w:color w:val="003764"/>
          <w:sz w:val="36"/>
          <w:szCs w:val="36"/>
        </w:rPr>
        <w:t>5</w:t>
      </w:r>
    </w:p>
    <w:p w14:paraId="5A6ABBFC" w14:textId="77777777" w:rsidR="008418A2" w:rsidRPr="000B74F7" w:rsidRDefault="00AB6370" w:rsidP="00D66F75">
      <w:pPr>
        <w:spacing w:before="316"/>
        <w:ind w:left="119"/>
        <w:jc w:val="both"/>
        <w:rPr>
          <w:b/>
          <w:bCs/>
          <w:sz w:val="26"/>
          <w:szCs w:val="26"/>
        </w:rPr>
      </w:pPr>
      <w:r w:rsidRPr="000B74F7">
        <w:rPr>
          <w:b/>
          <w:bCs/>
          <w:color w:val="003764"/>
          <w:sz w:val="26"/>
          <w:szCs w:val="26"/>
        </w:rPr>
        <w:t xml:space="preserve">Presentación de impuestos por internet </w:t>
      </w:r>
    </w:p>
    <w:p w14:paraId="4BBA8EEF" w14:textId="0AAE37BE" w:rsidR="008418A2" w:rsidRPr="00AB6370" w:rsidRDefault="00AB6370" w:rsidP="00AB6370">
      <w:r w:rsidRPr="00AB6370">
        <w:t xml:space="preserve">Hay opciones sin costo </w:t>
      </w:r>
      <w:r w:rsidR="00CA6744" w:rsidRPr="00AB6370">
        <w:t>o</w:t>
      </w:r>
      <w:r w:rsidRPr="00AB6370">
        <w:t xml:space="preserve"> de bajo costo para presentar sus propios impuestos s</w:t>
      </w:r>
      <w:r w:rsidR="00D66F75" w:rsidRPr="00AB6370">
        <w:t>i</w:t>
      </w:r>
      <w:r w:rsidRPr="00AB6370">
        <w:t xml:space="preserve"> </w:t>
      </w:r>
      <w:r w:rsidR="000B74F7" w:rsidRPr="00AB6370">
        <w:t xml:space="preserve">usted </w:t>
      </w:r>
      <w:r w:rsidRPr="00AB6370">
        <w:t xml:space="preserve">califica. </w:t>
      </w:r>
      <w:r w:rsidR="005D168C" w:rsidRPr="00AB6370">
        <w:t>Para localizar un lugar cerca de usted</w:t>
      </w:r>
      <w:r w:rsidRPr="00AB6370">
        <w:t xml:space="preserve"> visite </w:t>
      </w:r>
      <w:hyperlink r:id="rId5">
        <w:r w:rsidR="008418A2" w:rsidRPr="00AB6370">
          <w:rPr>
            <w:rStyle w:val="Hyperlink"/>
          </w:rPr>
          <w:t>www.revenue.state.mn.us/file-income-tax-return</w:t>
        </w:r>
      </w:hyperlink>
    </w:p>
    <w:p w14:paraId="5728EDE3" w14:textId="46663F92" w:rsidR="008418A2" w:rsidRPr="000B74F7" w:rsidRDefault="000B74F7" w:rsidP="000B74F7">
      <w:pPr>
        <w:spacing w:before="316"/>
        <w:jc w:val="both"/>
        <w:rPr>
          <w:b/>
          <w:bCs/>
          <w:color w:val="003764"/>
          <w:sz w:val="26"/>
          <w:szCs w:val="26"/>
        </w:rPr>
      </w:pPr>
      <w:r>
        <w:rPr>
          <w:color w:val="000000"/>
        </w:rPr>
        <w:t xml:space="preserve">  </w:t>
      </w:r>
      <w:r w:rsidRPr="000B74F7">
        <w:rPr>
          <w:b/>
          <w:bCs/>
          <w:color w:val="003764"/>
          <w:sz w:val="26"/>
          <w:szCs w:val="26"/>
        </w:rPr>
        <w:t xml:space="preserve">Ayuda fiscal VITA en persona  </w:t>
      </w:r>
    </w:p>
    <w:p w14:paraId="583AF86D" w14:textId="77777777" w:rsidR="008418A2" w:rsidRPr="00FD3096" w:rsidRDefault="00AB6370" w:rsidP="00D66F75">
      <w:pPr>
        <w:pBdr>
          <w:top w:val="nil"/>
          <w:left w:val="nil"/>
          <w:bottom w:val="nil"/>
          <w:right w:val="nil"/>
          <w:between w:val="nil"/>
        </w:pBdr>
        <w:spacing w:line="276" w:lineRule="auto"/>
        <w:ind w:left="119" w:right="276"/>
        <w:jc w:val="both"/>
        <w:rPr>
          <w:color w:val="000000"/>
        </w:rPr>
      </w:pPr>
      <w:r w:rsidRPr="00FD3096">
        <w:rPr>
          <w:color w:val="000000"/>
        </w:rPr>
        <w:t>A través del programa de Ayuda Voluntaria a los Contribuyente (VITA, por sus siglas en inglés), usted recibirá asistencia personal de un voluntario de impuestos certificado por el Servicio de Impuestos Internos (IRS, por sus siglas en inglés) en un sitio de preparación de VITA.</w:t>
      </w:r>
    </w:p>
    <w:p w14:paraId="69595B11" w14:textId="020E4F61" w:rsidR="008418A2" w:rsidRPr="00FD3096" w:rsidRDefault="00AB6370" w:rsidP="00D66F75">
      <w:pPr>
        <w:pBdr>
          <w:top w:val="nil"/>
          <w:left w:val="nil"/>
          <w:bottom w:val="nil"/>
          <w:right w:val="nil"/>
          <w:between w:val="nil"/>
        </w:pBdr>
        <w:spacing w:before="200" w:line="276" w:lineRule="auto"/>
        <w:ind w:left="119" w:right="104"/>
        <w:jc w:val="both"/>
        <w:rPr>
          <w:color w:val="231F20"/>
        </w:rPr>
      </w:pPr>
      <w:r w:rsidRPr="00FD3096">
        <w:rPr>
          <w:b/>
          <w:bCs/>
          <w:color w:val="231F20"/>
          <w:u w:val="single"/>
        </w:rPr>
        <w:t>Información de citas</w:t>
      </w:r>
      <w:r w:rsidR="000B74F7" w:rsidRPr="00FD3096">
        <w:rPr>
          <w:b/>
          <w:bCs/>
          <w:color w:val="231F20"/>
          <w:u w:val="single"/>
        </w:rPr>
        <w:t xml:space="preserve"> </w:t>
      </w:r>
      <w:r w:rsidRPr="00FD3096">
        <w:rPr>
          <w:color w:val="003764"/>
        </w:rPr>
        <w:t xml:space="preserve">- </w:t>
      </w:r>
      <w:r w:rsidRPr="00FD3096">
        <w:t xml:space="preserve">Para recibir esta ayuda, es necesario hacer cita. </w:t>
      </w:r>
      <w:r w:rsidR="00FD3096">
        <w:t>Programe</w:t>
      </w:r>
      <w:r w:rsidR="00FD3096" w:rsidRPr="00FD3096">
        <w:t xml:space="preserve"> su cita por internet e</w:t>
      </w:r>
      <w:r w:rsidR="00FD3096" w:rsidRPr="00FD3096">
        <w:rPr>
          <w:color w:val="231F20"/>
        </w:rPr>
        <w:t xml:space="preserve">n </w:t>
      </w:r>
      <w:hyperlink r:id="rId6">
        <w:r w:rsidR="00FD3096" w:rsidRPr="00FD3096">
          <w:rPr>
            <w:color w:val="1154CC"/>
            <w:u w:val="single"/>
          </w:rPr>
          <w:t>https://www</w:t>
        </w:r>
      </w:hyperlink>
      <w:hyperlink r:id="rId7">
        <w:r w:rsidR="00FD3096" w:rsidRPr="00FD3096">
          <w:rPr>
            <w:color w:val="1154CC"/>
            <w:u w:val="single"/>
          </w:rPr>
          <w:t>.</w:t>
        </w:r>
      </w:hyperlink>
      <w:r w:rsidR="00FD3096" w:rsidRPr="00FD3096">
        <w:rPr>
          <w:color w:val="1154CC"/>
        </w:rPr>
        <w:t xml:space="preserve"> </w:t>
      </w:r>
      <w:hyperlink r:id="rId8">
        <w:r w:rsidR="00FD3096" w:rsidRPr="00FD3096">
          <w:rPr>
            <w:color w:val="1154CC"/>
            <w:u w:val="single"/>
          </w:rPr>
          <w:t>semntaxes.org/</w:t>
        </w:r>
        <w:proofErr w:type="spellStart"/>
        <w:r w:rsidR="00FD3096" w:rsidRPr="00FD3096">
          <w:rPr>
            <w:color w:val="1154CC"/>
            <w:u w:val="single"/>
          </w:rPr>
          <w:t>taxpayers</w:t>
        </w:r>
        <w:proofErr w:type="spellEnd"/>
      </w:hyperlink>
      <w:r w:rsidR="00FD3096">
        <w:t xml:space="preserve"> a </w:t>
      </w:r>
      <w:r w:rsidR="00FD3096" w:rsidRPr="00FD3096">
        <w:rPr>
          <w:color w:val="000000"/>
        </w:rPr>
        <w:t xml:space="preserve">partir del 19 de </w:t>
      </w:r>
      <w:proofErr w:type="gramStart"/>
      <w:r w:rsidR="00FD3096" w:rsidRPr="00FD3096">
        <w:rPr>
          <w:color w:val="000000"/>
        </w:rPr>
        <w:t>Enero</w:t>
      </w:r>
      <w:proofErr w:type="gramEnd"/>
      <w:r w:rsidR="00FD3096" w:rsidRPr="00FD3096">
        <w:rPr>
          <w:color w:val="000000"/>
        </w:rPr>
        <w:t xml:space="preserve"> de 202</w:t>
      </w:r>
      <w:r w:rsidR="00FD3096" w:rsidRPr="00FD3096">
        <w:t>6</w:t>
      </w:r>
      <w:r w:rsidR="00FD3096" w:rsidRPr="00FD3096">
        <w:rPr>
          <w:color w:val="000000"/>
        </w:rPr>
        <w:t xml:space="preserve">. </w:t>
      </w:r>
      <w:r w:rsidR="00FD3096">
        <w:rPr>
          <w:color w:val="000000"/>
        </w:rPr>
        <w:t>O</w:t>
      </w:r>
      <w:r w:rsidR="00FD3096">
        <w:t xml:space="preserve"> u</w:t>
      </w:r>
      <w:r w:rsidRPr="00FD3096">
        <w:t>tilice el número</w:t>
      </w:r>
      <w:r w:rsidRPr="00FD3096">
        <w:rPr>
          <w:color w:val="003764"/>
        </w:rPr>
        <w:t xml:space="preserve"> </w:t>
      </w:r>
      <w:r w:rsidRPr="00FD3096">
        <w:rPr>
          <w:color w:val="231F20"/>
        </w:rPr>
        <w:t>21</w:t>
      </w:r>
      <w:r w:rsidR="002E0977">
        <w:rPr>
          <w:color w:val="231F20"/>
        </w:rPr>
        <w:t xml:space="preserve">1 </w:t>
      </w:r>
      <w:r w:rsidR="00FD3096" w:rsidRPr="00FD3096">
        <w:rPr>
          <w:color w:val="231F20"/>
        </w:rPr>
        <w:t xml:space="preserve">de </w:t>
      </w:r>
      <w:proofErr w:type="spellStart"/>
      <w:r w:rsidR="00FD3096" w:rsidRPr="00FD3096">
        <w:rPr>
          <w:color w:val="231F20"/>
        </w:rPr>
        <w:t>United</w:t>
      </w:r>
      <w:proofErr w:type="spellEnd"/>
      <w:r w:rsidRPr="00FD3096">
        <w:t xml:space="preserve"> Way o llame al 800-543-7709</w:t>
      </w:r>
      <w:r w:rsidR="00FD3096">
        <w:t xml:space="preserve">. </w:t>
      </w:r>
      <w:r w:rsidRPr="00FD3096">
        <w:rPr>
          <w:color w:val="000000"/>
        </w:rPr>
        <w:t xml:space="preserve">Las citas se llevarán a cabo del </w:t>
      </w:r>
      <w:r w:rsidRPr="002E0977">
        <w:rPr>
          <w:color w:val="000000"/>
        </w:rPr>
        <w:t xml:space="preserve">1 de </w:t>
      </w:r>
      <w:proofErr w:type="gramStart"/>
      <w:r w:rsidR="00FD3096" w:rsidRPr="002E0977">
        <w:rPr>
          <w:color w:val="000000"/>
        </w:rPr>
        <w:t>F</w:t>
      </w:r>
      <w:r w:rsidRPr="002E0977">
        <w:rPr>
          <w:color w:val="000000"/>
        </w:rPr>
        <w:t>ebrero</w:t>
      </w:r>
      <w:proofErr w:type="gramEnd"/>
      <w:r w:rsidRPr="002E0977">
        <w:rPr>
          <w:color w:val="000000"/>
        </w:rPr>
        <w:t xml:space="preserve"> al 15 de </w:t>
      </w:r>
      <w:proofErr w:type="gramStart"/>
      <w:r w:rsidR="000B74F7" w:rsidRPr="002E0977">
        <w:rPr>
          <w:color w:val="000000"/>
        </w:rPr>
        <w:t>A</w:t>
      </w:r>
      <w:r w:rsidRPr="002E0977">
        <w:rPr>
          <w:color w:val="000000"/>
        </w:rPr>
        <w:t>bril</w:t>
      </w:r>
      <w:proofErr w:type="gramEnd"/>
      <w:r w:rsidRPr="002E0977">
        <w:rPr>
          <w:color w:val="000000"/>
        </w:rPr>
        <w:t xml:space="preserve"> de</w:t>
      </w:r>
      <w:r w:rsidR="000B74F7" w:rsidRPr="002E0977">
        <w:rPr>
          <w:color w:val="000000"/>
        </w:rPr>
        <w:t>l</w:t>
      </w:r>
      <w:r w:rsidRPr="002E0977">
        <w:rPr>
          <w:color w:val="000000"/>
        </w:rPr>
        <w:t xml:space="preserve"> 202</w:t>
      </w:r>
      <w:r w:rsidR="000B74F7" w:rsidRPr="002E0977">
        <w:t>6</w:t>
      </w:r>
      <w:r w:rsidRPr="002E0977">
        <w:rPr>
          <w:color w:val="231F20"/>
        </w:rPr>
        <w:t>.</w:t>
      </w:r>
    </w:p>
    <w:p w14:paraId="2407837A" w14:textId="21F7E5AF" w:rsidR="008418A2" w:rsidRPr="00FD3096" w:rsidRDefault="00AB6370" w:rsidP="00D66F75">
      <w:pPr>
        <w:spacing w:before="180" w:after="160" w:line="259" w:lineRule="auto"/>
        <w:ind w:left="119"/>
        <w:jc w:val="both"/>
        <w:rPr>
          <w:color w:val="231F20"/>
        </w:rPr>
      </w:pPr>
      <w:r w:rsidRPr="00FD3096">
        <w:rPr>
          <w:rFonts w:ascii="Times New Roman" w:eastAsia="Times New Roman" w:hAnsi="Times New Roman" w:cs="Times New Roman"/>
          <w:color w:val="231F20"/>
          <w:u w:val="single"/>
        </w:rPr>
        <w:t xml:space="preserve"> </w:t>
      </w:r>
      <w:r w:rsidRPr="00FD3096">
        <w:rPr>
          <w:b/>
          <w:bCs/>
          <w:color w:val="000000"/>
          <w:u w:val="single"/>
        </w:rPr>
        <w:t xml:space="preserve">Información de ubicación- </w:t>
      </w:r>
      <w:r w:rsidRPr="00FD3096">
        <w:rPr>
          <w:color w:val="000000"/>
        </w:rPr>
        <w:t>Lugares donde VITA presta asistencia en esta área incluye sitios en</w:t>
      </w:r>
      <w:r w:rsidRPr="00FD3096">
        <w:rPr>
          <w:color w:val="231F20"/>
        </w:rPr>
        <w:t xml:space="preserve"> Rochester, </w:t>
      </w:r>
      <w:proofErr w:type="spellStart"/>
      <w:r w:rsidRPr="00FD3096">
        <w:rPr>
          <w:color w:val="231F20"/>
        </w:rPr>
        <w:t>Stewartville</w:t>
      </w:r>
      <w:proofErr w:type="spellEnd"/>
      <w:r w:rsidRPr="00FD3096">
        <w:rPr>
          <w:color w:val="231F20"/>
        </w:rPr>
        <w:t xml:space="preserve">, </w:t>
      </w:r>
      <w:proofErr w:type="spellStart"/>
      <w:r w:rsidRPr="00FD3096">
        <w:rPr>
          <w:color w:val="231F20"/>
        </w:rPr>
        <w:t>Mantorville</w:t>
      </w:r>
      <w:proofErr w:type="spellEnd"/>
      <w:r w:rsidR="0015315A" w:rsidRPr="00FD3096">
        <w:rPr>
          <w:color w:val="231F20"/>
        </w:rPr>
        <w:t xml:space="preserve">, </w:t>
      </w:r>
      <w:proofErr w:type="spellStart"/>
      <w:r w:rsidRPr="00FD3096">
        <w:rPr>
          <w:color w:val="231F20"/>
        </w:rPr>
        <w:t>Lanesboro</w:t>
      </w:r>
      <w:proofErr w:type="spellEnd"/>
      <w:r w:rsidR="0015315A" w:rsidRPr="00FD3096">
        <w:rPr>
          <w:color w:val="231F20"/>
        </w:rPr>
        <w:t xml:space="preserve"> y Austin</w:t>
      </w:r>
      <w:r w:rsidRPr="00FD3096">
        <w:rPr>
          <w:color w:val="231F20"/>
        </w:rPr>
        <w:t>.</w:t>
      </w:r>
    </w:p>
    <w:p w14:paraId="4F4BB32A" w14:textId="224C9F68" w:rsidR="008418A2" w:rsidRDefault="008418A2">
      <w:pPr>
        <w:pBdr>
          <w:top w:val="nil"/>
          <w:left w:val="nil"/>
          <w:bottom w:val="nil"/>
          <w:right w:val="nil"/>
          <w:between w:val="nil"/>
        </w:pBdr>
        <w:spacing w:before="7"/>
        <w:rPr>
          <w:color w:val="000000"/>
        </w:rPr>
      </w:pPr>
    </w:p>
    <w:p w14:paraId="262535EA" w14:textId="08D28823" w:rsidR="008418A2" w:rsidRDefault="00AB6370">
      <w:pPr>
        <w:pBdr>
          <w:top w:val="nil"/>
          <w:left w:val="nil"/>
          <w:bottom w:val="nil"/>
          <w:right w:val="nil"/>
          <w:between w:val="nil"/>
        </w:pBdr>
        <w:spacing w:line="276" w:lineRule="auto"/>
        <w:ind w:left="134" w:right="104"/>
        <w:rPr>
          <w:color w:val="231F20"/>
        </w:rPr>
      </w:pPr>
      <w:r>
        <w:rPr>
          <w:b/>
          <w:bCs/>
          <w:color w:val="000000"/>
          <w:u w:val="single"/>
        </w:rPr>
        <w:t>Información necesaria</w:t>
      </w:r>
      <w:r>
        <w:rPr>
          <w:color w:val="231F20"/>
        </w:rPr>
        <w:t>- A</w:t>
      </w:r>
      <w:r>
        <w:rPr>
          <w:color w:val="000000"/>
        </w:rPr>
        <w:t xml:space="preserve"> continuación, consulte la información necesaria para que el voluntario de VITA pueda ayudarle con la preparación de sus impuestos y las restricciones sobre la clase de contribuyentes que VITA puede </w:t>
      </w:r>
      <w:r w:rsidR="00C1705B">
        <w:rPr>
          <w:color w:val="000000"/>
        </w:rPr>
        <w:t>ayudar</w:t>
      </w:r>
      <w:r>
        <w:rPr>
          <w:color w:val="231F20"/>
        </w:rPr>
        <w:t>.</w:t>
      </w:r>
    </w:p>
    <w:p w14:paraId="7C921BCF" w14:textId="77777777" w:rsidR="008418A2" w:rsidRDefault="008418A2">
      <w:pPr>
        <w:pBdr>
          <w:top w:val="nil"/>
          <w:left w:val="nil"/>
          <w:bottom w:val="nil"/>
          <w:right w:val="nil"/>
          <w:between w:val="nil"/>
        </w:pBdr>
        <w:rPr>
          <w:color w:val="000000"/>
        </w:rPr>
      </w:pPr>
    </w:p>
    <w:p w14:paraId="0C41D12F" w14:textId="55C16A4A" w:rsidR="008418A2" w:rsidRPr="0032363F" w:rsidRDefault="00AB6370" w:rsidP="0032363F">
      <w:pPr>
        <w:ind w:left="119"/>
        <w:jc w:val="center"/>
        <w:rPr>
          <w:b/>
          <w:bCs/>
          <w:sz w:val="28"/>
          <w:szCs w:val="28"/>
        </w:rPr>
      </w:pPr>
      <w:r w:rsidRPr="0032363F">
        <w:rPr>
          <w:b/>
          <w:bCs/>
          <w:color w:val="003764"/>
          <w:sz w:val="28"/>
          <w:szCs w:val="28"/>
        </w:rPr>
        <w:t>Los contribuyentes que VITA puede ayudar</w:t>
      </w:r>
    </w:p>
    <w:p w14:paraId="5402AAA6" w14:textId="27342064" w:rsidR="008418A2" w:rsidRPr="0032363F" w:rsidRDefault="00AB6370" w:rsidP="00C1705B">
      <w:pPr>
        <w:jc w:val="both"/>
      </w:pPr>
      <w:r w:rsidRPr="0032363F">
        <w:t>El programa VITA ayuda a los contribuyentes con ingresos de $8</w:t>
      </w:r>
      <w:r w:rsidR="00C1705B" w:rsidRPr="0032363F">
        <w:t>5</w:t>
      </w:r>
      <w:r w:rsidRPr="0032363F">
        <w:t>,000 o menos. Asimismo, los voluntarios de VITA no están capacitados para manejar reembolsos más complicados. La lista parcial de las declaraciones con las que no podemos ayudar incluye empresas con empleados, empresas con gastos totales mayores a $35,000 o que estén funcionando con pérdidas, o contribuyentes que no vivieron en Minnesota durante todo el año (por ejemplo, no podremos ayudar a un contribuyente que se mudó de Iowa a Minnesota el 1 de septiembre).</w:t>
      </w:r>
    </w:p>
    <w:p w14:paraId="05599373" w14:textId="77777777" w:rsidR="008418A2" w:rsidRDefault="008418A2">
      <w:pPr>
        <w:pBdr>
          <w:top w:val="nil"/>
          <w:left w:val="nil"/>
          <w:bottom w:val="nil"/>
          <w:right w:val="nil"/>
          <w:between w:val="nil"/>
        </w:pBdr>
        <w:spacing w:before="10"/>
        <w:rPr>
          <w:color w:val="000000"/>
        </w:rPr>
      </w:pPr>
    </w:p>
    <w:p w14:paraId="587A60E4" w14:textId="77777777" w:rsidR="008418A2" w:rsidRPr="00FF7C6F" w:rsidRDefault="00AB6370">
      <w:pPr>
        <w:pStyle w:val="Heading4"/>
        <w:spacing w:before="0"/>
        <w:ind w:firstLine="119"/>
      </w:pPr>
      <w:r w:rsidRPr="00FF7C6F">
        <w:t>Información necesaria para una cita de VITA</w:t>
      </w:r>
    </w:p>
    <w:p w14:paraId="69E3FAEB" w14:textId="65C3BA5D" w:rsidR="008418A2" w:rsidRPr="0032363F" w:rsidRDefault="00AB6370" w:rsidP="00BE5445">
      <w:pPr>
        <w:pStyle w:val="ListParagraph"/>
        <w:numPr>
          <w:ilvl w:val="0"/>
          <w:numId w:val="6"/>
        </w:numPr>
        <w:jc w:val="both"/>
      </w:pPr>
      <w:r w:rsidRPr="0032363F">
        <w:t>Debemos validar la identidad con una identificación con foto y ver los documentos federales que muestren su número de identificación fiscal (por ejemplo, tarjeta de seguro social).</w:t>
      </w:r>
    </w:p>
    <w:p w14:paraId="6A1DFF62" w14:textId="3E03095D" w:rsidR="008418A2" w:rsidRPr="0032363F" w:rsidRDefault="00AB6370" w:rsidP="00BE5445">
      <w:pPr>
        <w:pStyle w:val="ListParagraph"/>
        <w:numPr>
          <w:ilvl w:val="0"/>
          <w:numId w:val="6"/>
        </w:numPr>
        <w:jc w:val="both"/>
      </w:pPr>
      <w:r w:rsidRPr="0032363F">
        <w:t>Declaraciones de ingresos como los formularios W2 y 1099 y los programas de beneficios públicos que incluyen MFIP, SSI, GA, beneficios para veteranos y compensación para trabajadores.</w:t>
      </w:r>
    </w:p>
    <w:p w14:paraId="1BDB2FAA" w14:textId="2CA37699" w:rsidR="008418A2" w:rsidRPr="0032363F" w:rsidRDefault="00AB6370" w:rsidP="00BE5445">
      <w:pPr>
        <w:pStyle w:val="ListParagraph"/>
        <w:numPr>
          <w:ilvl w:val="0"/>
          <w:numId w:val="6"/>
        </w:numPr>
        <w:jc w:val="both"/>
      </w:pPr>
      <w:r w:rsidRPr="0032363F">
        <w:t xml:space="preserve">Créditos de educación y cuidado infantil: registro de gastos educativos para K-12 y capacitación universitaria o técnica, y gastos de guardería.  </w:t>
      </w:r>
    </w:p>
    <w:p w14:paraId="42C05729" w14:textId="4806300B" w:rsidR="008418A2" w:rsidRPr="0032363F" w:rsidRDefault="00AB6370" w:rsidP="00BE5445">
      <w:pPr>
        <w:pStyle w:val="ListParagraph"/>
        <w:numPr>
          <w:ilvl w:val="0"/>
          <w:numId w:val="6"/>
        </w:numPr>
        <w:jc w:val="both"/>
      </w:pPr>
      <w:r w:rsidRPr="0032363F">
        <w:t xml:space="preserve">Declaración de Impuestos sobre la Propiedad y/o formulario de Certificado del inquilino de Renta Pagada (CRP por sus siglas en inglés).  </w:t>
      </w:r>
    </w:p>
    <w:p w14:paraId="67DCA7E5" w14:textId="3677495A" w:rsidR="008418A2" w:rsidRPr="0032363F" w:rsidRDefault="00AB6370" w:rsidP="00BE5445">
      <w:pPr>
        <w:pStyle w:val="ListParagraph"/>
        <w:numPr>
          <w:ilvl w:val="0"/>
          <w:numId w:val="6"/>
        </w:numPr>
        <w:jc w:val="both"/>
      </w:pPr>
      <w:r w:rsidRPr="0032363F">
        <w:t xml:space="preserve">Documentos adicionales incluyen; la declaración de impuestos del año anterior, la verificación del seguro médico si es a través de </w:t>
      </w:r>
      <w:proofErr w:type="spellStart"/>
      <w:r w:rsidRPr="0032363F">
        <w:t>MNsure</w:t>
      </w:r>
      <w:proofErr w:type="spellEnd"/>
      <w:r w:rsidRPr="0032363F">
        <w:t xml:space="preserve"> y recibos de donaciones benéficas/caritativas.</w:t>
      </w:r>
    </w:p>
    <w:p w14:paraId="1B6FD455" w14:textId="34DE5C11" w:rsidR="00D16A4F" w:rsidRDefault="00D16A4F">
      <w:pPr>
        <w:spacing w:before="120" w:after="160" w:line="259" w:lineRule="auto"/>
        <w:ind w:left="839"/>
        <w:rPr>
          <w:i/>
          <w:iCs/>
          <w:color w:val="003764"/>
        </w:rPr>
      </w:pPr>
    </w:p>
    <w:p w14:paraId="1721DA87" w14:textId="58E6BCA5" w:rsidR="008418A2" w:rsidRDefault="00110153">
      <w:pPr>
        <w:spacing w:before="120" w:after="160" w:line="259" w:lineRule="auto"/>
        <w:ind w:left="839"/>
        <w:rPr>
          <w:i/>
          <w:iCs/>
          <w:color w:val="003764"/>
        </w:rPr>
      </w:pPr>
      <w:r>
        <w:rPr>
          <w:noProof/>
        </w:rPr>
        <w:drawing>
          <wp:anchor distT="0" distB="0" distL="114300" distR="114300" simplePos="0" relativeHeight="251659264" behindDoc="0" locked="0" layoutInCell="1" allowOverlap="1" wp14:anchorId="2A19B08E" wp14:editId="6CF5A0C9">
            <wp:simplePos x="0" y="0"/>
            <wp:positionH relativeFrom="column">
              <wp:posOffset>1263650</wp:posOffset>
            </wp:positionH>
            <wp:positionV relativeFrom="paragraph">
              <wp:posOffset>229235</wp:posOffset>
            </wp:positionV>
            <wp:extent cx="1697203" cy="983948"/>
            <wp:effectExtent l="0" t="0" r="0" b="6985"/>
            <wp:wrapNone/>
            <wp:docPr id="712427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27293" name="Picture 712427293"/>
                    <pic:cNvPicPr/>
                  </pic:nvPicPr>
                  <pic:blipFill>
                    <a:blip r:embed="rId9">
                      <a:extLst>
                        <a:ext uri="{28A0092B-C50C-407E-A947-70E740481C1C}">
                          <a14:useLocalDpi xmlns:a14="http://schemas.microsoft.com/office/drawing/2010/main" val="0"/>
                        </a:ext>
                      </a:extLst>
                    </a:blip>
                    <a:stretch>
                      <a:fillRect/>
                    </a:stretch>
                  </pic:blipFill>
                  <pic:spPr>
                    <a:xfrm>
                      <a:off x="0" y="0"/>
                      <a:ext cx="1697203" cy="983948"/>
                    </a:xfrm>
                    <a:prstGeom prst="rect">
                      <a:avLst/>
                    </a:prstGeom>
                  </pic:spPr>
                </pic:pic>
              </a:graphicData>
            </a:graphic>
            <wp14:sizeRelH relativeFrom="margin">
              <wp14:pctWidth>0</wp14:pctWidth>
            </wp14:sizeRelH>
            <wp14:sizeRelV relativeFrom="margin">
              <wp14:pctHeight>0</wp14:pctHeight>
            </wp14:sizeRelV>
          </wp:anchor>
        </w:drawing>
      </w:r>
      <w:r w:rsidR="00AB6370">
        <w:rPr>
          <w:i/>
          <w:iCs/>
          <w:color w:val="003764"/>
        </w:rPr>
        <w:t>Este servicio es disponible a través de una subvención proporcionada por el estado de Minnesota.</w:t>
      </w:r>
    </w:p>
    <w:p w14:paraId="08C93AD2" w14:textId="6B19D3FF" w:rsidR="008418A2" w:rsidRDefault="00191AC3">
      <w:pPr>
        <w:tabs>
          <w:tab w:val="left" w:pos="3240"/>
          <w:tab w:val="left" w:pos="5205"/>
          <w:tab w:val="left" w:pos="7155"/>
        </w:tabs>
        <w:ind w:left="450"/>
        <w:rPr>
          <w:sz w:val="20"/>
          <w:szCs w:val="20"/>
        </w:rPr>
      </w:pPr>
      <w:r>
        <w:rPr>
          <w:noProof/>
        </w:rPr>
        <w:drawing>
          <wp:anchor distT="0" distB="0" distL="114300" distR="114300" simplePos="0" relativeHeight="251658240" behindDoc="0" locked="0" layoutInCell="1" allowOverlap="1" wp14:anchorId="690876FE" wp14:editId="4B63D714">
            <wp:simplePos x="0" y="0"/>
            <wp:positionH relativeFrom="margin">
              <wp:align>center</wp:align>
            </wp:positionH>
            <wp:positionV relativeFrom="paragraph">
              <wp:posOffset>5080</wp:posOffset>
            </wp:positionV>
            <wp:extent cx="6997700" cy="946785"/>
            <wp:effectExtent l="0" t="0" r="0" b="5715"/>
            <wp:wrapNone/>
            <wp:docPr id="659211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11489" name=""/>
                    <pic:cNvPicPr/>
                  </pic:nvPicPr>
                  <pic:blipFill>
                    <a:blip r:embed="rId10">
                      <a:extLst>
                        <a:ext uri="{28A0092B-C50C-407E-A947-70E740481C1C}">
                          <a14:useLocalDpi xmlns:a14="http://schemas.microsoft.com/office/drawing/2010/main" val="0"/>
                        </a:ext>
                      </a:extLst>
                    </a:blip>
                    <a:stretch>
                      <a:fillRect/>
                    </a:stretch>
                  </pic:blipFill>
                  <pic:spPr>
                    <a:xfrm>
                      <a:off x="0" y="0"/>
                      <a:ext cx="6997700" cy="946785"/>
                    </a:xfrm>
                    <a:prstGeom prst="rect">
                      <a:avLst/>
                    </a:prstGeom>
                  </pic:spPr>
                </pic:pic>
              </a:graphicData>
            </a:graphic>
          </wp:anchor>
        </w:drawing>
      </w:r>
      <w:r w:rsidR="00AB6370">
        <w:rPr>
          <w:sz w:val="20"/>
          <w:szCs w:val="20"/>
        </w:rPr>
        <w:tab/>
      </w:r>
      <w:r w:rsidR="00AB6370">
        <w:rPr>
          <w:sz w:val="20"/>
          <w:szCs w:val="20"/>
        </w:rPr>
        <w:tab/>
      </w:r>
    </w:p>
    <w:sectPr w:rsidR="008418A2">
      <w:pgSz w:w="12240" w:h="15840"/>
      <w:pgMar w:top="660" w:right="6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55C7D4FB-FD05-4B62-BDD1-B7620C93D419}"/>
  </w:font>
  <w:font w:name="Calibri">
    <w:panose1 w:val="020F0502020204030204"/>
    <w:charset w:val="00"/>
    <w:family w:val="swiss"/>
    <w:pitch w:val="variable"/>
    <w:sig w:usb0="E4002EFF" w:usb1="C000247B" w:usb2="00000009" w:usb3="00000000" w:csb0="000001FF" w:csb1="00000000"/>
    <w:embedRegular r:id="rId2" w:fontKey="{926487DD-EF55-43B0-9CF2-48AFB25D52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C3F93"/>
    <w:multiLevelType w:val="multilevel"/>
    <w:tmpl w:val="3E2A4766"/>
    <w:lvl w:ilvl="0">
      <w:start w:val="11"/>
      <w:numFmt w:val="upperLetter"/>
      <w:lvlText w:val="%1"/>
      <w:lvlJc w:val="left"/>
      <w:pPr>
        <w:ind w:left="120" w:hanging="587"/>
      </w:pPr>
    </w:lvl>
    <w:lvl w:ilvl="1">
      <w:start w:val="12"/>
      <w:numFmt w:val="decimal"/>
      <w:lvlText w:val="%1-%2"/>
      <w:lvlJc w:val="left"/>
      <w:pPr>
        <w:ind w:left="120" w:hanging="587"/>
      </w:pPr>
      <w:rPr>
        <w:rFonts w:ascii="Arial" w:eastAsia="Arial" w:hAnsi="Arial" w:cs="Arial"/>
        <w:b/>
        <w:bCs/>
        <w:color w:val="231F20"/>
        <w:sz w:val="24"/>
        <w:szCs w:val="24"/>
      </w:rPr>
    </w:lvl>
    <w:lvl w:ilvl="2">
      <w:start w:val="1"/>
      <w:numFmt w:val="decimal"/>
      <w:lvlText w:val="%3."/>
      <w:lvlJc w:val="left"/>
      <w:pPr>
        <w:ind w:left="840" w:hanging="360"/>
      </w:pPr>
      <w:rPr>
        <w:rFonts w:ascii="Arial" w:eastAsia="Arial" w:hAnsi="Arial" w:cs="Arial"/>
        <w:color w:val="003764"/>
        <w:sz w:val="24"/>
        <w:szCs w:val="24"/>
      </w:rPr>
    </w:lvl>
    <w:lvl w:ilvl="3">
      <w:numFmt w:val="bullet"/>
      <w:lvlText w:val="•"/>
      <w:lvlJc w:val="left"/>
      <w:pPr>
        <w:ind w:left="3102" w:hanging="360"/>
      </w:pPr>
    </w:lvl>
    <w:lvl w:ilvl="4">
      <w:numFmt w:val="bullet"/>
      <w:lvlText w:val="•"/>
      <w:lvlJc w:val="left"/>
      <w:pPr>
        <w:ind w:left="4233" w:hanging="360"/>
      </w:pPr>
    </w:lvl>
    <w:lvl w:ilvl="5">
      <w:numFmt w:val="bullet"/>
      <w:lvlText w:val="•"/>
      <w:lvlJc w:val="left"/>
      <w:pPr>
        <w:ind w:left="5364" w:hanging="360"/>
      </w:pPr>
    </w:lvl>
    <w:lvl w:ilvl="6">
      <w:numFmt w:val="bullet"/>
      <w:lvlText w:val="•"/>
      <w:lvlJc w:val="left"/>
      <w:pPr>
        <w:ind w:left="6495" w:hanging="360"/>
      </w:pPr>
    </w:lvl>
    <w:lvl w:ilvl="7">
      <w:numFmt w:val="bullet"/>
      <w:lvlText w:val="•"/>
      <w:lvlJc w:val="left"/>
      <w:pPr>
        <w:ind w:left="7626" w:hanging="360"/>
      </w:pPr>
    </w:lvl>
    <w:lvl w:ilvl="8">
      <w:numFmt w:val="bullet"/>
      <w:lvlText w:val="•"/>
      <w:lvlJc w:val="left"/>
      <w:pPr>
        <w:ind w:left="8757" w:hanging="360"/>
      </w:pPr>
    </w:lvl>
  </w:abstractNum>
  <w:abstractNum w:abstractNumId="1" w15:restartNumberingAfterBreak="0">
    <w:nsid w:val="17875A7A"/>
    <w:multiLevelType w:val="hybridMultilevel"/>
    <w:tmpl w:val="639C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51A42"/>
    <w:multiLevelType w:val="hybridMultilevel"/>
    <w:tmpl w:val="0AC68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8160A5"/>
    <w:multiLevelType w:val="multilevel"/>
    <w:tmpl w:val="EE503960"/>
    <w:lvl w:ilvl="0">
      <w:numFmt w:val="bullet"/>
      <w:lvlText w:val="•"/>
      <w:lvlJc w:val="left"/>
      <w:pPr>
        <w:ind w:left="285" w:hanging="151"/>
      </w:pPr>
      <w:rPr>
        <w:rFonts w:ascii="Arial" w:eastAsia="Arial" w:hAnsi="Arial" w:cs="Arial"/>
        <w:b/>
        <w:bCs/>
        <w:color w:val="003764"/>
        <w:sz w:val="24"/>
        <w:szCs w:val="24"/>
      </w:rPr>
    </w:lvl>
    <w:lvl w:ilvl="1">
      <w:numFmt w:val="bullet"/>
      <w:lvlText w:val="•"/>
      <w:lvlJc w:val="left"/>
      <w:pPr>
        <w:ind w:left="1354" w:hanging="151"/>
      </w:pPr>
    </w:lvl>
    <w:lvl w:ilvl="2">
      <w:numFmt w:val="bullet"/>
      <w:lvlText w:val="•"/>
      <w:lvlJc w:val="left"/>
      <w:pPr>
        <w:ind w:left="2428" w:hanging="151"/>
      </w:pPr>
    </w:lvl>
    <w:lvl w:ilvl="3">
      <w:numFmt w:val="bullet"/>
      <w:lvlText w:val="•"/>
      <w:lvlJc w:val="left"/>
      <w:pPr>
        <w:ind w:left="3502" w:hanging="151"/>
      </w:pPr>
    </w:lvl>
    <w:lvl w:ilvl="4">
      <w:numFmt w:val="bullet"/>
      <w:lvlText w:val="•"/>
      <w:lvlJc w:val="left"/>
      <w:pPr>
        <w:ind w:left="4576" w:hanging="151"/>
      </w:pPr>
    </w:lvl>
    <w:lvl w:ilvl="5">
      <w:numFmt w:val="bullet"/>
      <w:lvlText w:val="•"/>
      <w:lvlJc w:val="left"/>
      <w:pPr>
        <w:ind w:left="5650" w:hanging="151"/>
      </w:pPr>
    </w:lvl>
    <w:lvl w:ilvl="6">
      <w:numFmt w:val="bullet"/>
      <w:lvlText w:val="•"/>
      <w:lvlJc w:val="left"/>
      <w:pPr>
        <w:ind w:left="6724" w:hanging="151"/>
      </w:pPr>
    </w:lvl>
    <w:lvl w:ilvl="7">
      <w:numFmt w:val="bullet"/>
      <w:lvlText w:val="•"/>
      <w:lvlJc w:val="left"/>
      <w:pPr>
        <w:ind w:left="7798" w:hanging="151"/>
      </w:pPr>
    </w:lvl>
    <w:lvl w:ilvl="8">
      <w:numFmt w:val="bullet"/>
      <w:lvlText w:val="•"/>
      <w:lvlJc w:val="left"/>
      <w:pPr>
        <w:ind w:left="8872" w:hanging="151"/>
      </w:pPr>
    </w:lvl>
  </w:abstractNum>
  <w:abstractNum w:abstractNumId="4" w15:restartNumberingAfterBreak="0">
    <w:nsid w:val="78CE44A4"/>
    <w:multiLevelType w:val="hybridMultilevel"/>
    <w:tmpl w:val="2A5C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8954DF"/>
    <w:multiLevelType w:val="multilevel"/>
    <w:tmpl w:val="8500C922"/>
    <w:lvl w:ilvl="0">
      <w:numFmt w:val="bullet"/>
      <w:lvlText w:val="•"/>
      <w:lvlJc w:val="left"/>
      <w:pPr>
        <w:ind w:left="495" w:hanging="360"/>
      </w:pPr>
    </w:lvl>
    <w:lvl w:ilvl="1">
      <w:numFmt w:val="bullet"/>
      <w:lvlText w:val="•"/>
      <w:lvlJc w:val="left"/>
      <w:pPr>
        <w:ind w:left="1552" w:hanging="360"/>
      </w:pPr>
    </w:lvl>
    <w:lvl w:ilvl="2">
      <w:numFmt w:val="bullet"/>
      <w:lvlText w:val="•"/>
      <w:lvlJc w:val="left"/>
      <w:pPr>
        <w:ind w:left="2604" w:hanging="360"/>
      </w:pPr>
    </w:lvl>
    <w:lvl w:ilvl="3">
      <w:numFmt w:val="bullet"/>
      <w:lvlText w:val="•"/>
      <w:lvlJc w:val="left"/>
      <w:pPr>
        <w:ind w:left="3656" w:hanging="360"/>
      </w:pPr>
    </w:lvl>
    <w:lvl w:ilvl="4">
      <w:numFmt w:val="bullet"/>
      <w:lvlText w:val="•"/>
      <w:lvlJc w:val="left"/>
      <w:pPr>
        <w:ind w:left="4708" w:hanging="360"/>
      </w:pPr>
    </w:lvl>
    <w:lvl w:ilvl="5">
      <w:numFmt w:val="bullet"/>
      <w:lvlText w:val="•"/>
      <w:lvlJc w:val="left"/>
      <w:pPr>
        <w:ind w:left="5760" w:hanging="360"/>
      </w:pPr>
    </w:lvl>
    <w:lvl w:ilvl="6">
      <w:numFmt w:val="bullet"/>
      <w:lvlText w:val="•"/>
      <w:lvlJc w:val="left"/>
      <w:pPr>
        <w:ind w:left="6812" w:hanging="360"/>
      </w:pPr>
    </w:lvl>
    <w:lvl w:ilvl="7">
      <w:numFmt w:val="bullet"/>
      <w:lvlText w:val="•"/>
      <w:lvlJc w:val="left"/>
      <w:pPr>
        <w:ind w:left="7864" w:hanging="360"/>
      </w:pPr>
    </w:lvl>
    <w:lvl w:ilvl="8">
      <w:numFmt w:val="bullet"/>
      <w:lvlText w:val="•"/>
      <w:lvlJc w:val="left"/>
      <w:pPr>
        <w:ind w:left="8916" w:hanging="360"/>
      </w:pPr>
    </w:lvl>
  </w:abstractNum>
  <w:num w:numId="1" w16cid:durableId="258608539">
    <w:abstractNumId w:val="3"/>
  </w:num>
  <w:num w:numId="2" w16cid:durableId="1310138028">
    <w:abstractNumId w:val="0"/>
  </w:num>
  <w:num w:numId="3" w16cid:durableId="1706297717">
    <w:abstractNumId w:val="5"/>
  </w:num>
  <w:num w:numId="4" w16cid:durableId="1036738359">
    <w:abstractNumId w:val="1"/>
  </w:num>
  <w:num w:numId="5" w16cid:durableId="1704013159">
    <w:abstractNumId w:val="4"/>
  </w:num>
  <w:num w:numId="6" w16cid:durableId="3821016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8A2"/>
    <w:rsid w:val="00027D7A"/>
    <w:rsid w:val="00067702"/>
    <w:rsid w:val="000B74F7"/>
    <w:rsid w:val="00110153"/>
    <w:rsid w:val="00150D62"/>
    <w:rsid w:val="0015315A"/>
    <w:rsid w:val="0017592F"/>
    <w:rsid w:val="00191AC3"/>
    <w:rsid w:val="001C02EB"/>
    <w:rsid w:val="00201F6A"/>
    <w:rsid w:val="00210DCB"/>
    <w:rsid w:val="00263C15"/>
    <w:rsid w:val="002845BE"/>
    <w:rsid w:val="0029018C"/>
    <w:rsid w:val="002B7F29"/>
    <w:rsid w:val="002E0977"/>
    <w:rsid w:val="0032363F"/>
    <w:rsid w:val="0036794D"/>
    <w:rsid w:val="00394CBE"/>
    <w:rsid w:val="003D2761"/>
    <w:rsid w:val="00412823"/>
    <w:rsid w:val="00423B63"/>
    <w:rsid w:val="004C7EFC"/>
    <w:rsid w:val="004F0B25"/>
    <w:rsid w:val="00572407"/>
    <w:rsid w:val="005A0EE9"/>
    <w:rsid w:val="005D168C"/>
    <w:rsid w:val="005D3B79"/>
    <w:rsid w:val="006453DF"/>
    <w:rsid w:val="006643D4"/>
    <w:rsid w:val="00756B55"/>
    <w:rsid w:val="007E0BD7"/>
    <w:rsid w:val="007F11D9"/>
    <w:rsid w:val="008418A2"/>
    <w:rsid w:val="008A56AE"/>
    <w:rsid w:val="008A785C"/>
    <w:rsid w:val="008F5F20"/>
    <w:rsid w:val="00965639"/>
    <w:rsid w:val="00973FDA"/>
    <w:rsid w:val="00983528"/>
    <w:rsid w:val="009D0946"/>
    <w:rsid w:val="009E2270"/>
    <w:rsid w:val="009F5A36"/>
    <w:rsid w:val="00A50BE2"/>
    <w:rsid w:val="00A93CD5"/>
    <w:rsid w:val="00AB6370"/>
    <w:rsid w:val="00B0182E"/>
    <w:rsid w:val="00B07124"/>
    <w:rsid w:val="00B26769"/>
    <w:rsid w:val="00BB7F28"/>
    <w:rsid w:val="00BE5445"/>
    <w:rsid w:val="00C14308"/>
    <w:rsid w:val="00C1705B"/>
    <w:rsid w:val="00C371B2"/>
    <w:rsid w:val="00CA6744"/>
    <w:rsid w:val="00CC1A50"/>
    <w:rsid w:val="00D16A4F"/>
    <w:rsid w:val="00D17CA9"/>
    <w:rsid w:val="00D34C5D"/>
    <w:rsid w:val="00D66F75"/>
    <w:rsid w:val="00D91D97"/>
    <w:rsid w:val="00E32A99"/>
    <w:rsid w:val="00E766A2"/>
    <w:rsid w:val="00E813BE"/>
    <w:rsid w:val="00EF197A"/>
    <w:rsid w:val="00EF2C5B"/>
    <w:rsid w:val="00F50476"/>
    <w:rsid w:val="00F555CF"/>
    <w:rsid w:val="00F94898"/>
    <w:rsid w:val="00F97AA4"/>
    <w:rsid w:val="00FA73D5"/>
    <w:rsid w:val="00FD3096"/>
    <w:rsid w:val="00FF7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DC03D"/>
  <w15:docId w15:val="{62CC7397-6F23-4B63-84C8-F292C8E05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61"/>
      <w:ind w:left="416" w:right="382"/>
      <w:jc w:val="center"/>
      <w:outlineLvl w:val="0"/>
    </w:pPr>
    <w:rPr>
      <w:b/>
      <w:bCs/>
      <w:sz w:val="34"/>
      <w:szCs w:val="34"/>
    </w:rPr>
  </w:style>
  <w:style w:type="paragraph" w:styleId="Heading2">
    <w:name w:val="heading 2"/>
    <w:basedOn w:val="Normal"/>
    <w:next w:val="Normal"/>
    <w:uiPriority w:val="9"/>
    <w:unhideWhenUsed/>
    <w:qFormat/>
    <w:pPr>
      <w:spacing w:before="1"/>
      <w:ind w:left="119"/>
      <w:outlineLvl w:val="1"/>
    </w:pPr>
    <w:rPr>
      <w:b/>
      <w:bCs/>
      <w:sz w:val="32"/>
      <w:szCs w:val="32"/>
    </w:rPr>
  </w:style>
  <w:style w:type="paragraph" w:styleId="Heading3">
    <w:name w:val="heading 3"/>
    <w:basedOn w:val="Normal"/>
    <w:next w:val="Normal"/>
    <w:uiPriority w:val="9"/>
    <w:unhideWhenUsed/>
    <w:qFormat/>
    <w:pPr>
      <w:spacing w:before="83"/>
      <w:ind w:left="119"/>
      <w:outlineLvl w:val="2"/>
    </w:pPr>
    <w:rPr>
      <w:b/>
      <w:bCs/>
      <w:sz w:val="26"/>
      <w:szCs w:val="26"/>
    </w:rPr>
  </w:style>
  <w:style w:type="paragraph" w:styleId="Heading4">
    <w:name w:val="heading 4"/>
    <w:basedOn w:val="Normal"/>
    <w:next w:val="Normal"/>
    <w:uiPriority w:val="9"/>
    <w:unhideWhenUsed/>
    <w:qFormat/>
    <w:pPr>
      <w:spacing w:before="120"/>
      <w:ind w:left="119"/>
      <w:outlineLvl w:val="3"/>
    </w:pPr>
    <w:rPr>
      <w:b/>
      <w:bCs/>
      <w:sz w:val="24"/>
      <w:szCs w:val="24"/>
    </w:r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40"/>
      <w:outlineLvl w:val="5"/>
    </w:pPr>
    <w:rPr>
      <w:rFonts w:ascii="Cambria" w:eastAsia="Cambria" w:hAnsi="Cambria" w:cs="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rFonts w:ascii="Cambria" w:eastAsia="Cambria" w:hAnsi="Cambria" w:cs="Cambria"/>
      <w:sz w:val="56"/>
      <w:szCs w:val="56"/>
    </w:rPr>
  </w:style>
  <w:style w:type="paragraph" w:styleId="Subtitle">
    <w:name w:val="Subtitle"/>
    <w:basedOn w:val="Normal"/>
    <w:next w:val="Normal"/>
    <w:uiPriority w:val="11"/>
    <w:qFormat/>
    <w:rPr>
      <w:color w:val="5A5A5A"/>
    </w:rPr>
  </w:style>
  <w:style w:type="character" w:styleId="Hyperlink">
    <w:name w:val="Hyperlink"/>
    <w:basedOn w:val="DefaultParagraphFont"/>
    <w:uiPriority w:val="99"/>
    <w:unhideWhenUsed/>
    <w:rsid w:val="0036794D"/>
    <w:rPr>
      <w:color w:val="0000FF" w:themeColor="hyperlink"/>
      <w:u w:val="single"/>
    </w:rPr>
  </w:style>
  <w:style w:type="paragraph" w:styleId="ListParagraph">
    <w:name w:val="List Paragraph"/>
    <w:basedOn w:val="Normal"/>
    <w:uiPriority w:val="34"/>
    <w:qFormat/>
    <w:rsid w:val="00EF2C5B"/>
    <w:pPr>
      <w:ind w:left="720"/>
      <w:contextualSpacing/>
    </w:pPr>
  </w:style>
  <w:style w:type="character" w:styleId="UnresolvedMention">
    <w:name w:val="Unresolved Mention"/>
    <w:basedOn w:val="DefaultParagraphFont"/>
    <w:uiPriority w:val="99"/>
    <w:semiHidden/>
    <w:unhideWhenUsed/>
    <w:rsid w:val="00645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emntaxes.org/taxpayers" TargetMode="External"/><Relationship Id="rId3" Type="http://schemas.openxmlformats.org/officeDocument/2006/relationships/settings" Target="settings.xml"/><Relationship Id="rId7" Type="http://schemas.openxmlformats.org/officeDocument/2006/relationships/hyperlink" Target="https://www.semntaxes.org/taxpay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 TargetMode="External"/><Relationship Id="rId11" Type="http://schemas.openxmlformats.org/officeDocument/2006/relationships/fontTable" Target="fontTable.xml"/><Relationship Id="rId5" Type="http://schemas.openxmlformats.org/officeDocument/2006/relationships/hyperlink" Target="http://www.revenue.state.mn.us/file-income-tax-return"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Pages>
  <Words>1162</Words>
  <Characters>5534</Characters>
  <Application>Microsoft Office Word</Application>
  <DocSecurity>0</DocSecurity>
  <Lines>172</Lines>
  <Paragraphs>107</Paragraphs>
  <ScaleCrop>false</ScaleCrop>
  <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Sonja Sommerfeldt</cp:lastModifiedBy>
  <cp:revision>69</cp:revision>
  <dcterms:created xsi:type="dcterms:W3CDTF">2025-12-05T18:12:00Z</dcterms:created>
  <dcterms:modified xsi:type="dcterms:W3CDTF">2026-01-20T19:19:00Z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2023-11-13T00:00:00Z</vt:lpwstr>
  </property>
  <property fmtid="{D5CDD505-2E9C-101B-9397-08002B2CF9AE}" pid="3" name="Creator">
    <vt:lpwstr>Mozilla/5.0 (Windows NT 10.0; Win64; x64) AppleWebKit/537.36 (KHTML, like Gecko) Chrome/119.0.0.0 Safari/537.36</vt:lpwstr>
  </property>
  <property fmtid="{D5CDD505-2E9C-101B-9397-08002B2CF9AE}" pid="4" name="LastSaved">
    <vt:lpwstr>2023-11-21T00:00:00Z</vt:lpwstr>
  </property>
</Properties>
</file>